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35C65" w14:textId="4B27CA57" w:rsidR="006D6F54" w:rsidRDefault="006D6F54" w:rsidP="006D6F54">
      <w:pPr>
        <w:pStyle w:val="Textoindependiente"/>
        <w:ind w:left="1085"/>
        <w:rPr>
          <w:rFonts w:ascii="Times New Roman"/>
          <w:sz w:val="20"/>
        </w:rPr>
      </w:pPr>
      <w:bookmarkStart w:id="0" w:name="_Hlk180061469"/>
      <w:bookmarkEnd w:id="0"/>
    </w:p>
    <w:p w14:paraId="067C7859" w14:textId="5F006FF9" w:rsidR="006D6F54" w:rsidRDefault="005B6162" w:rsidP="006D6F54">
      <w:pPr>
        <w:pStyle w:val="Textoindependiente"/>
        <w:rPr>
          <w:rFonts w:ascii="Times New Roman"/>
          <w:sz w:val="16"/>
        </w:rPr>
      </w:pPr>
      <w:r>
        <w:rPr>
          <w:rFonts w:ascii="Times New Roman"/>
          <w:noProof/>
          <w:sz w:val="20"/>
        </w:rPr>
        <w:t xml:space="preserve">  </w:t>
      </w:r>
      <w:r w:rsidR="006D6F54">
        <w:rPr>
          <w:rFonts w:ascii="Times New Roman"/>
          <w:noProof/>
          <w:sz w:val="20"/>
        </w:rPr>
        <w:drawing>
          <wp:inline distT="0" distB="0" distL="0" distR="0" wp14:anchorId="6D30685E" wp14:editId="7520DAD4">
            <wp:extent cx="1786824" cy="493775"/>
            <wp:effectExtent l="0" t="0" r="0" b="0"/>
            <wp:docPr id="2" name="Image 2" descr="Icon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Icono&#10;&#10;Descripción generada automáticamente"/>
                    <pic:cNvPicPr/>
                  </pic:nvPicPr>
                  <pic:blipFill>
                    <a:blip r:embed="rId7" cstate="print"/>
                    <a:stretch>
                      <a:fillRect/>
                    </a:stretch>
                  </pic:blipFill>
                  <pic:spPr>
                    <a:xfrm>
                      <a:off x="0" y="0"/>
                      <a:ext cx="1786824" cy="493775"/>
                    </a:xfrm>
                    <a:prstGeom prst="rect">
                      <a:avLst/>
                    </a:prstGeom>
                  </pic:spPr>
                </pic:pic>
              </a:graphicData>
            </a:graphic>
          </wp:inline>
        </w:drawing>
      </w:r>
    </w:p>
    <w:p w14:paraId="785E1BC0" w14:textId="77777777" w:rsidR="00F97E76" w:rsidRDefault="00F97E76" w:rsidP="006D6F54">
      <w:pPr>
        <w:pStyle w:val="Textoindependiente"/>
        <w:spacing w:before="29"/>
        <w:rPr>
          <w:b/>
          <w:bCs/>
          <w:color w:val="153D63" w:themeColor="text2" w:themeTint="E6"/>
          <w:sz w:val="16"/>
        </w:rPr>
      </w:pPr>
    </w:p>
    <w:p w14:paraId="702196DE" w14:textId="59FC92A9" w:rsidR="006D6F54" w:rsidRDefault="00F97E76" w:rsidP="00F97E76">
      <w:pPr>
        <w:pStyle w:val="Textoindependiente"/>
        <w:spacing w:before="29"/>
        <w:rPr>
          <w:b/>
          <w:bCs/>
          <w:color w:val="153D63" w:themeColor="text2" w:themeTint="E6"/>
          <w:sz w:val="16"/>
        </w:rPr>
      </w:pPr>
      <w:r w:rsidRPr="00F97E76">
        <w:rPr>
          <w:b/>
          <w:bCs/>
          <w:color w:val="153D63" w:themeColor="text2" w:themeTint="E6"/>
          <w:sz w:val="16"/>
        </w:rPr>
        <w:t xml:space="preserve">Tribunal </w:t>
      </w:r>
      <w:r>
        <w:rPr>
          <w:b/>
          <w:bCs/>
          <w:color w:val="153D63" w:themeColor="text2" w:themeTint="E6"/>
          <w:sz w:val="16"/>
        </w:rPr>
        <w:t>calificador de las pruebas selectivas para el</w:t>
      </w:r>
    </w:p>
    <w:p w14:paraId="385BD050" w14:textId="4551D562" w:rsidR="00F97E76" w:rsidRDefault="00F97E76" w:rsidP="00F97E76">
      <w:pPr>
        <w:pStyle w:val="Textoindependiente"/>
        <w:spacing w:before="29"/>
        <w:rPr>
          <w:b/>
          <w:bCs/>
          <w:color w:val="153D63" w:themeColor="text2" w:themeTint="E6"/>
          <w:sz w:val="16"/>
        </w:rPr>
      </w:pPr>
      <w:r>
        <w:rPr>
          <w:b/>
          <w:bCs/>
          <w:color w:val="153D63" w:themeColor="text2" w:themeTint="E6"/>
          <w:sz w:val="16"/>
        </w:rPr>
        <w:t xml:space="preserve">    </w:t>
      </w:r>
      <w:r w:rsidRPr="00F97E76">
        <w:rPr>
          <w:b/>
          <w:bCs/>
          <w:color w:val="153D63" w:themeColor="text2" w:themeTint="E6"/>
          <w:sz w:val="16"/>
        </w:rPr>
        <w:t>ingreso en el Cuerpo Superior de Letrados del</w:t>
      </w:r>
    </w:p>
    <w:p w14:paraId="3BC017E0" w14:textId="792D14B2" w:rsidR="00F97E76" w:rsidRPr="00F97E76" w:rsidRDefault="00F97E76" w:rsidP="00F97E76">
      <w:pPr>
        <w:pStyle w:val="Textoindependiente"/>
        <w:spacing w:before="29"/>
        <w:rPr>
          <w:b/>
          <w:bCs/>
          <w:color w:val="153D63" w:themeColor="text2" w:themeTint="E6"/>
          <w:sz w:val="16"/>
        </w:rPr>
      </w:pPr>
      <w:r>
        <w:rPr>
          <w:b/>
          <w:bCs/>
          <w:color w:val="153D63" w:themeColor="text2" w:themeTint="E6"/>
          <w:sz w:val="16"/>
        </w:rPr>
        <w:t xml:space="preserve">                       </w:t>
      </w:r>
      <w:r w:rsidRPr="00F97E76">
        <w:rPr>
          <w:b/>
          <w:bCs/>
          <w:color w:val="153D63" w:themeColor="text2" w:themeTint="E6"/>
          <w:sz w:val="16"/>
        </w:rPr>
        <w:t>Tribunal de Cuentas</w:t>
      </w:r>
    </w:p>
    <w:p w14:paraId="7D565F09" w14:textId="77777777" w:rsidR="006D6F54" w:rsidRDefault="006D6F54" w:rsidP="006D6F54">
      <w:pPr>
        <w:pStyle w:val="Textoindependiente"/>
        <w:spacing w:before="90"/>
        <w:rPr>
          <w:b/>
          <w:sz w:val="16"/>
        </w:rPr>
      </w:pPr>
    </w:p>
    <w:p w14:paraId="7E8296BB" w14:textId="77777777" w:rsidR="00F97E76" w:rsidRDefault="00F97E76" w:rsidP="006D6F54">
      <w:pPr>
        <w:pStyle w:val="Textoindependiente"/>
        <w:spacing w:before="90"/>
        <w:rPr>
          <w:b/>
          <w:sz w:val="16"/>
        </w:rPr>
      </w:pPr>
    </w:p>
    <w:p w14:paraId="7588DDD1" w14:textId="77777777" w:rsidR="006D6F54" w:rsidRPr="00F97E76" w:rsidRDefault="006D6F54" w:rsidP="006D6F54">
      <w:pPr>
        <w:pStyle w:val="Ttulo2"/>
        <w:spacing w:line="278" w:lineRule="auto"/>
        <w:ind w:left="395" w:right="386"/>
        <w:jc w:val="center"/>
        <w:rPr>
          <w:rFonts w:ascii="Arial" w:hAnsi="Arial" w:cs="Arial"/>
          <w:b/>
          <w:bCs/>
          <w:color w:val="auto"/>
          <w:sz w:val="26"/>
          <w:szCs w:val="26"/>
        </w:rPr>
      </w:pPr>
      <w:r w:rsidRPr="00F97E76">
        <w:rPr>
          <w:rFonts w:ascii="Arial" w:hAnsi="Arial" w:cs="Arial"/>
          <w:b/>
          <w:bCs/>
          <w:color w:val="auto"/>
          <w:sz w:val="26"/>
          <w:szCs w:val="26"/>
        </w:rPr>
        <w:t>QUINTO</w:t>
      </w:r>
      <w:r w:rsidRPr="00F97E76">
        <w:rPr>
          <w:rFonts w:ascii="Arial" w:hAnsi="Arial" w:cs="Arial"/>
          <w:b/>
          <w:bCs/>
          <w:color w:val="auto"/>
          <w:spacing w:val="-3"/>
          <w:sz w:val="26"/>
          <w:szCs w:val="26"/>
        </w:rPr>
        <w:t xml:space="preserve"> </w:t>
      </w:r>
      <w:r w:rsidRPr="00F97E76">
        <w:rPr>
          <w:rFonts w:ascii="Arial" w:hAnsi="Arial" w:cs="Arial"/>
          <w:b/>
          <w:bCs/>
          <w:color w:val="auto"/>
          <w:sz w:val="26"/>
          <w:szCs w:val="26"/>
        </w:rPr>
        <w:t>EJERCICIO</w:t>
      </w:r>
      <w:r w:rsidRPr="00F97E76">
        <w:rPr>
          <w:rFonts w:ascii="Arial" w:hAnsi="Arial" w:cs="Arial"/>
          <w:b/>
          <w:bCs/>
          <w:color w:val="auto"/>
          <w:spacing w:val="-2"/>
          <w:sz w:val="26"/>
          <w:szCs w:val="26"/>
        </w:rPr>
        <w:t xml:space="preserve"> </w:t>
      </w:r>
      <w:r w:rsidRPr="00F97E76">
        <w:rPr>
          <w:rFonts w:ascii="Arial" w:hAnsi="Arial" w:cs="Arial"/>
          <w:b/>
          <w:bCs/>
          <w:color w:val="auto"/>
          <w:sz w:val="26"/>
          <w:szCs w:val="26"/>
        </w:rPr>
        <w:t>DEL</w:t>
      </w:r>
      <w:r w:rsidRPr="00F97E76">
        <w:rPr>
          <w:rFonts w:ascii="Arial" w:hAnsi="Arial" w:cs="Arial"/>
          <w:b/>
          <w:bCs/>
          <w:color w:val="auto"/>
          <w:spacing w:val="-4"/>
          <w:sz w:val="26"/>
          <w:szCs w:val="26"/>
        </w:rPr>
        <w:t xml:space="preserve"> </w:t>
      </w:r>
      <w:r w:rsidRPr="00F97E76">
        <w:rPr>
          <w:rFonts w:ascii="Arial" w:hAnsi="Arial" w:cs="Arial"/>
          <w:b/>
          <w:bCs/>
          <w:color w:val="auto"/>
          <w:sz w:val="26"/>
          <w:szCs w:val="26"/>
        </w:rPr>
        <w:t>PROCESO</w:t>
      </w:r>
      <w:r w:rsidRPr="00F97E76">
        <w:rPr>
          <w:rFonts w:ascii="Arial" w:hAnsi="Arial" w:cs="Arial"/>
          <w:b/>
          <w:bCs/>
          <w:color w:val="auto"/>
          <w:spacing w:val="-2"/>
          <w:sz w:val="26"/>
          <w:szCs w:val="26"/>
        </w:rPr>
        <w:t xml:space="preserve"> </w:t>
      </w:r>
      <w:r w:rsidRPr="00F97E76">
        <w:rPr>
          <w:rFonts w:ascii="Arial" w:hAnsi="Arial" w:cs="Arial"/>
          <w:b/>
          <w:bCs/>
          <w:color w:val="auto"/>
          <w:sz w:val="26"/>
          <w:szCs w:val="26"/>
        </w:rPr>
        <w:t>SELECTIVO</w:t>
      </w:r>
      <w:r w:rsidRPr="00F97E76">
        <w:rPr>
          <w:rFonts w:ascii="Arial" w:hAnsi="Arial" w:cs="Arial"/>
          <w:b/>
          <w:bCs/>
          <w:color w:val="auto"/>
          <w:spacing w:val="-2"/>
          <w:sz w:val="26"/>
          <w:szCs w:val="26"/>
        </w:rPr>
        <w:t xml:space="preserve"> </w:t>
      </w:r>
      <w:r w:rsidRPr="00F97E76">
        <w:rPr>
          <w:rFonts w:ascii="Arial" w:hAnsi="Arial" w:cs="Arial"/>
          <w:b/>
          <w:bCs/>
          <w:color w:val="auto"/>
          <w:sz w:val="26"/>
          <w:szCs w:val="26"/>
        </w:rPr>
        <w:t>PARA</w:t>
      </w:r>
      <w:r w:rsidRPr="00F97E76">
        <w:rPr>
          <w:rFonts w:ascii="Arial" w:hAnsi="Arial" w:cs="Arial"/>
          <w:b/>
          <w:bCs/>
          <w:color w:val="auto"/>
          <w:spacing w:val="-4"/>
          <w:sz w:val="26"/>
          <w:szCs w:val="26"/>
        </w:rPr>
        <w:t xml:space="preserve"> </w:t>
      </w:r>
      <w:r w:rsidRPr="00F97E76">
        <w:rPr>
          <w:rFonts w:ascii="Arial" w:hAnsi="Arial" w:cs="Arial"/>
          <w:b/>
          <w:bCs/>
          <w:color w:val="auto"/>
          <w:sz w:val="26"/>
          <w:szCs w:val="26"/>
        </w:rPr>
        <w:t>EL</w:t>
      </w:r>
      <w:r w:rsidRPr="00F97E76">
        <w:rPr>
          <w:rFonts w:ascii="Arial" w:hAnsi="Arial" w:cs="Arial"/>
          <w:b/>
          <w:bCs/>
          <w:color w:val="auto"/>
          <w:spacing w:val="-6"/>
          <w:sz w:val="26"/>
          <w:szCs w:val="26"/>
        </w:rPr>
        <w:t xml:space="preserve"> </w:t>
      </w:r>
      <w:r w:rsidRPr="00F97E76">
        <w:rPr>
          <w:rFonts w:ascii="Arial" w:hAnsi="Arial" w:cs="Arial"/>
          <w:b/>
          <w:bCs/>
          <w:color w:val="auto"/>
          <w:sz w:val="26"/>
          <w:szCs w:val="26"/>
        </w:rPr>
        <w:t>INGRESO</w:t>
      </w:r>
      <w:r w:rsidRPr="00F97E76">
        <w:rPr>
          <w:rFonts w:ascii="Arial" w:hAnsi="Arial" w:cs="Arial"/>
          <w:b/>
          <w:bCs/>
          <w:color w:val="auto"/>
          <w:spacing w:val="-5"/>
          <w:sz w:val="26"/>
          <w:szCs w:val="26"/>
        </w:rPr>
        <w:t xml:space="preserve"> </w:t>
      </w:r>
      <w:r w:rsidRPr="00F97E76">
        <w:rPr>
          <w:rFonts w:ascii="Arial" w:hAnsi="Arial" w:cs="Arial"/>
          <w:b/>
          <w:bCs/>
          <w:color w:val="auto"/>
          <w:sz w:val="26"/>
          <w:szCs w:val="26"/>
        </w:rPr>
        <w:t>EN</w:t>
      </w:r>
      <w:r w:rsidRPr="00F97E76">
        <w:rPr>
          <w:rFonts w:ascii="Arial" w:hAnsi="Arial" w:cs="Arial"/>
          <w:b/>
          <w:bCs/>
          <w:color w:val="auto"/>
          <w:spacing w:val="-4"/>
          <w:sz w:val="26"/>
          <w:szCs w:val="26"/>
        </w:rPr>
        <w:t xml:space="preserve"> </w:t>
      </w:r>
      <w:r w:rsidRPr="00F97E76">
        <w:rPr>
          <w:rFonts w:ascii="Arial" w:hAnsi="Arial" w:cs="Arial"/>
          <w:b/>
          <w:bCs/>
          <w:color w:val="auto"/>
          <w:sz w:val="26"/>
          <w:szCs w:val="26"/>
        </w:rPr>
        <w:t>EL</w:t>
      </w:r>
      <w:r w:rsidRPr="00F97E76">
        <w:rPr>
          <w:rFonts w:ascii="Arial" w:hAnsi="Arial" w:cs="Arial"/>
          <w:b/>
          <w:bCs/>
          <w:color w:val="auto"/>
          <w:spacing w:val="-4"/>
          <w:sz w:val="26"/>
          <w:szCs w:val="26"/>
        </w:rPr>
        <w:t xml:space="preserve"> </w:t>
      </w:r>
      <w:r w:rsidRPr="00F97E76">
        <w:rPr>
          <w:rFonts w:ascii="Arial" w:hAnsi="Arial" w:cs="Arial"/>
          <w:b/>
          <w:bCs/>
          <w:color w:val="auto"/>
          <w:sz w:val="26"/>
          <w:szCs w:val="26"/>
        </w:rPr>
        <w:t>CUERPO SUPERIOS DE LETRADOS DEL TRIBUNAL DE CUENTAS</w:t>
      </w:r>
    </w:p>
    <w:p w14:paraId="1EB29D61" w14:textId="77777777" w:rsidR="006D6F54" w:rsidRDefault="006D6F54" w:rsidP="006D6F54">
      <w:pPr>
        <w:pStyle w:val="Textoindependiente"/>
        <w:spacing w:before="58"/>
        <w:rPr>
          <w:b/>
        </w:rPr>
      </w:pPr>
    </w:p>
    <w:p w14:paraId="454C4EDB" w14:textId="1FE19423" w:rsidR="006D6F54" w:rsidRDefault="006D6F54" w:rsidP="006D6F54">
      <w:pPr>
        <w:pStyle w:val="Textoindependiente"/>
        <w:spacing w:line="276" w:lineRule="auto"/>
        <w:ind w:left="87" w:right="70"/>
        <w:jc w:val="center"/>
      </w:pPr>
      <w:r>
        <w:t>Resolución</w:t>
      </w:r>
      <w:r>
        <w:rPr>
          <w:spacing w:val="-3"/>
        </w:rPr>
        <w:t xml:space="preserve"> </w:t>
      </w:r>
      <w:r>
        <w:t>de</w:t>
      </w:r>
      <w:r>
        <w:rPr>
          <w:spacing w:val="-4"/>
        </w:rPr>
        <w:t xml:space="preserve"> </w:t>
      </w:r>
      <w:r>
        <w:t>12 de</w:t>
      </w:r>
      <w:r>
        <w:rPr>
          <w:spacing w:val="-5"/>
        </w:rPr>
        <w:t xml:space="preserve"> </w:t>
      </w:r>
      <w:r>
        <w:t>diciembre</w:t>
      </w:r>
      <w:r>
        <w:rPr>
          <w:spacing w:val="-5"/>
        </w:rPr>
        <w:t xml:space="preserve"> </w:t>
      </w:r>
      <w:r>
        <w:t>de</w:t>
      </w:r>
      <w:r>
        <w:rPr>
          <w:spacing w:val="-3"/>
        </w:rPr>
        <w:t xml:space="preserve"> </w:t>
      </w:r>
      <w:r>
        <w:t>2023,</w:t>
      </w:r>
      <w:r>
        <w:rPr>
          <w:spacing w:val="-4"/>
        </w:rPr>
        <w:t xml:space="preserve"> </w:t>
      </w:r>
      <w:r>
        <w:t>de</w:t>
      </w:r>
      <w:r>
        <w:rPr>
          <w:spacing w:val="-5"/>
        </w:rPr>
        <w:t xml:space="preserve"> </w:t>
      </w:r>
      <w:r>
        <w:t>la</w:t>
      </w:r>
      <w:r>
        <w:rPr>
          <w:spacing w:val="-5"/>
        </w:rPr>
        <w:t xml:space="preserve"> </w:t>
      </w:r>
      <w:r>
        <w:t>Presidencia</w:t>
      </w:r>
      <w:r>
        <w:rPr>
          <w:spacing w:val="-5"/>
        </w:rPr>
        <w:t xml:space="preserve"> </w:t>
      </w:r>
      <w:r>
        <w:t>del</w:t>
      </w:r>
      <w:r>
        <w:rPr>
          <w:spacing w:val="-4"/>
        </w:rPr>
        <w:t xml:space="preserve"> </w:t>
      </w:r>
      <w:r>
        <w:t>Tribunal</w:t>
      </w:r>
      <w:r>
        <w:rPr>
          <w:spacing w:val="-3"/>
        </w:rPr>
        <w:t xml:space="preserve"> </w:t>
      </w:r>
      <w:r>
        <w:t>de</w:t>
      </w:r>
      <w:r>
        <w:rPr>
          <w:spacing w:val="-4"/>
        </w:rPr>
        <w:t xml:space="preserve"> </w:t>
      </w:r>
      <w:r>
        <w:t>Cuentas,</w:t>
      </w:r>
      <w:r>
        <w:rPr>
          <w:spacing w:val="-2"/>
        </w:rPr>
        <w:t xml:space="preserve"> </w:t>
      </w:r>
      <w:r>
        <w:t>(BOE</w:t>
      </w:r>
      <w:r>
        <w:rPr>
          <w:spacing w:val="-2"/>
        </w:rPr>
        <w:t xml:space="preserve"> </w:t>
      </w:r>
      <w:r>
        <w:t>n.º</w:t>
      </w:r>
      <w:r>
        <w:rPr>
          <w:spacing w:val="-3"/>
        </w:rPr>
        <w:t xml:space="preserve"> </w:t>
      </w:r>
      <w:r>
        <w:t>302,</w:t>
      </w:r>
      <w:r>
        <w:rPr>
          <w:spacing w:val="-3"/>
        </w:rPr>
        <w:t xml:space="preserve"> </w:t>
      </w:r>
      <w:r>
        <w:t>de</w:t>
      </w:r>
      <w:r>
        <w:rPr>
          <w:spacing w:val="-3"/>
        </w:rPr>
        <w:t xml:space="preserve"> </w:t>
      </w:r>
      <w:r>
        <w:t>19 de diciembre de 2023)</w:t>
      </w:r>
    </w:p>
    <w:p w14:paraId="1B79FF61" w14:textId="77777777" w:rsidR="006D6F54" w:rsidRDefault="006D6F54" w:rsidP="006D6F54">
      <w:pPr>
        <w:pStyle w:val="Textoindependiente"/>
        <w:spacing w:before="8"/>
        <w:rPr>
          <w:sz w:val="18"/>
        </w:rPr>
      </w:pPr>
      <w:r>
        <w:rPr>
          <w:noProof/>
        </w:rPr>
        <mc:AlternateContent>
          <mc:Choice Requires="wps">
            <w:drawing>
              <wp:anchor distT="0" distB="0" distL="0" distR="0" simplePos="0" relativeHeight="251659264" behindDoc="1" locked="0" layoutInCell="1" allowOverlap="1" wp14:anchorId="46AC7D1E" wp14:editId="6248C602">
                <wp:simplePos x="0" y="0"/>
                <wp:positionH relativeFrom="page">
                  <wp:posOffset>640080</wp:posOffset>
                </wp:positionH>
                <wp:positionV relativeFrom="paragraph">
                  <wp:posOffset>152258</wp:posOffset>
                </wp:positionV>
                <wp:extent cx="631698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6980" cy="1270"/>
                        </a:xfrm>
                        <a:custGeom>
                          <a:avLst/>
                          <a:gdLst/>
                          <a:ahLst/>
                          <a:cxnLst/>
                          <a:rect l="l" t="t" r="r" b="b"/>
                          <a:pathLst>
                            <a:path w="6316980">
                              <a:moveTo>
                                <a:pt x="0" y="0"/>
                              </a:moveTo>
                              <a:lnTo>
                                <a:pt x="6316853"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0C91F7" id="Graphic 3" o:spid="_x0000_s1026" style="position:absolute;margin-left:50.4pt;margin-top:12pt;width:497.4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6316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" path="m,l6316853,e" filled="f">
                <v:path arrowok="t"/>
                <w10:wrap type="topAndBottom" anchorx="page"/>
              </v:shape>
            </w:pict>
          </mc:Fallback>
        </mc:AlternateContent>
      </w:r>
    </w:p>
    <w:p w14:paraId="4B08E873" w14:textId="77777777" w:rsidR="00F67697" w:rsidRDefault="00F67697" w:rsidP="001F46A7">
      <w:pPr>
        <w:spacing w:line="276" w:lineRule="auto"/>
        <w:jc w:val="both"/>
        <w:rPr>
          <w:rFonts w:ascii="Arial" w:hAnsi="Arial" w:cs="Arial"/>
          <w:b/>
          <w:bCs/>
          <w:u w:val="single"/>
        </w:rPr>
      </w:pPr>
    </w:p>
    <w:p w14:paraId="3ADA4C5F" w14:textId="44AD94A5" w:rsidR="001F46A7" w:rsidRPr="00F97E76" w:rsidRDefault="001F46A7" w:rsidP="001F46A7">
      <w:pPr>
        <w:spacing w:line="276" w:lineRule="auto"/>
        <w:jc w:val="both"/>
        <w:rPr>
          <w:rFonts w:ascii="Arial" w:hAnsi="Arial" w:cs="Arial"/>
          <w:b/>
          <w:bCs/>
          <w:sz w:val="26"/>
          <w:szCs w:val="26"/>
          <w:u w:val="single"/>
        </w:rPr>
      </w:pPr>
      <w:r w:rsidRPr="00F97E76">
        <w:rPr>
          <w:rFonts w:ascii="Arial" w:hAnsi="Arial" w:cs="Arial"/>
          <w:b/>
          <w:bCs/>
          <w:sz w:val="26"/>
          <w:szCs w:val="26"/>
          <w:u w:val="single"/>
        </w:rPr>
        <w:t>PRIMERA PARTE. Contratación pública (1</w:t>
      </w:r>
      <w:r w:rsidR="008762B6">
        <w:rPr>
          <w:rFonts w:ascii="Arial" w:hAnsi="Arial" w:cs="Arial"/>
          <w:b/>
          <w:bCs/>
          <w:sz w:val="26"/>
          <w:szCs w:val="26"/>
          <w:u w:val="single"/>
        </w:rPr>
        <w:t>2.5</w:t>
      </w:r>
      <w:r w:rsidRPr="00F97E76">
        <w:rPr>
          <w:rFonts w:ascii="Arial" w:hAnsi="Arial" w:cs="Arial"/>
          <w:b/>
          <w:bCs/>
          <w:sz w:val="26"/>
          <w:szCs w:val="26"/>
          <w:u w:val="single"/>
        </w:rPr>
        <w:t xml:space="preserve"> puntos)</w:t>
      </w:r>
    </w:p>
    <w:p w14:paraId="63B09F64" w14:textId="77777777" w:rsidR="001F46A7" w:rsidRPr="001F46A7" w:rsidRDefault="001F46A7" w:rsidP="001F46A7">
      <w:pPr>
        <w:spacing w:line="276" w:lineRule="auto"/>
        <w:jc w:val="both"/>
        <w:rPr>
          <w:rFonts w:ascii="Arial" w:hAnsi="Arial" w:cs="Arial"/>
        </w:rPr>
      </w:pPr>
      <w:r w:rsidRPr="001F46A7">
        <w:rPr>
          <w:rFonts w:ascii="Arial" w:hAnsi="Arial" w:cs="Arial"/>
        </w:rPr>
        <w:t>En el curso de la “Fiscalización de la contratación del municipio de X, ejercicio 2023”, incluida en el Programa Anual de Fiscalizaciones para el año 2024, aprobado por el Pleno del Tribunal de Cuentas en su sesión de 20 de diciembre de 2023, se plantea consulta a la Asesoría Jurídica del Departamento ponente acerca de las actuaciones realizadas por el Ayuntamiento de X en relación con un contrato celebrado durante el periodo fiscalizado (número de expediente 2/2023), a fin de determinar la posible existencia de incumplimiento del ordenamiento jurídico que debiera ponerse de manifiesto en el anteproyecto de informe de fiscalización.</w:t>
      </w:r>
    </w:p>
    <w:p w14:paraId="09DFB917" w14:textId="5D2809E5" w:rsidR="001F46A7" w:rsidRPr="001F46A7" w:rsidRDefault="001F46A7" w:rsidP="001F46A7">
      <w:pPr>
        <w:spacing w:line="276" w:lineRule="auto"/>
        <w:jc w:val="both"/>
        <w:rPr>
          <w:rFonts w:ascii="Arial" w:hAnsi="Arial" w:cs="Arial"/>
          <w:b/>
          <w:bCs/>
          <w:u w:val="single"/>
        </w:rPr>
      </w:pPr>
      <w:r w:rsidRPr="001F46A7">
        <w:rPr>
          <w:rFonts w:ascii="Arial" w:hAnsi="Arial" w:cs="Arial"/>
          <w:b/>
          <w:bCs/>
          <w:u w:val="single"/>
        </w:rPr>
        <w:t>Actuaciones relativas al expediente número 2/2023</w:t>
      </w:r>
    </w:p>
    <w:p w14:paraId="66CC6133"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El 10 de abril de 2023 el </w:t>
      </w:r>
      <w:proofErr w:type="gramStart"/>
      <w:r w:rsidRPr="001F46A7">
        <w:rPr>
          <w:rFonts w:ascii="Arial" w:hAnsi="Arial" w:cs="Arial"/>
        </w:rPr>
        <w:t>Alcalde</w:t>
      </w:r>
      <w:proofErr w:type="gramEnd"/>
      <w:r w:rsidRPr="001F46A7">
        <w:rPr>
          <w:rFonts w:ascii="Arial" w:hAnsi="Arial" w:cs="Arial"/>
        </w:rPr>
        <w:t xml:space="preserve"> de X dictó resolución aprobando el expediente de contratación y disponiendo la apertura del procedimiento abierto de adjudicación del contrato relativo al servicio de limpieza viaria en el Ayuntamiento de X. El anuncio de licitación se publicó en el DOUE el 11 de abril de 2023.</w:t>
      </w:r>
    </w:p>
    <w:p w14:paraId="49B9C40F" w14:textId="43F6E05E" w:rsidR="001F46A7" w:rsidRPr="001F46A7" w:rsidRDefault="001F46A7" w:rsidP="001F46A7">
      <w:pPr>
        <w:spacing w:line="276" w:lineRule="auto"/>
        <w:jc w:val="both"/>
        <w:rPr>
          <w:rFonts w:ascii="Arial" w:hAnsi="Arial" w:cs="Arial"/>
        </w:rPr>
      </w:pPr>
      <w:r w:rsidRPr="001E0ADC">
        <w:rPr>
          <w:rFonts w:ascii="Arial" w:hAnsi="Arial" w:cs="Arial"/>
        </w:rPr>
        <w:t xml:space="preserve">El anuncio de información previa </w:t>
      </w:r>
      <w:r w:rsidR="001E0ADC" w:rsidRPr="001E0ADC">
        <w:rPr>
          <w:rFonts w:ascii="Arial" w:hAnsi="Arial" w:cs="Arial"/>
        </w:rPr>
        <w:t xml:space="preserve">del contrato relativo al servicio de limpieza viaria </w:t>
      </w:r>
      <w:r w:rsidRPr="001E0ADC">
        <w:rPr>
          <w:rFonts w:ascii="Arial" w:hAnsi="Arial" w:cs="Arial"/>
        </w:rPr>
        <w:t>se había publicado en el DOUE el 5 de febrero de 2022.</w:t>
      </w:r>
      <w:r w:rsidRPr="001F46A7">
        <w:rPr>
          <w:rFonts w:ascii="Arial" w:hAnsi="Arial" w:cs="Arial"/>
        </w:rPr>
        <w:t xml:space="preserve"> </w:t>
      </w:r>
    </w:p>
    <w:p w14:paraId="76A347D1" w14:textId="77777777" w:rsidR="001F46A7" w:rsidRPr="001F46A7" w:rsidRDefault="001F46A7" w:rsidP="001F46A7">
      <w:pPr>
        <w:spacing w:line="276" w:lineRule="auto"/>
        <w:jc w:val="both"/>
        <w:rPr>
          <w:rFonts w:ascii="Arial" w:hAnsi="Arial" w:cs="Arial"/>
        </w:rPr>
      </w:pPr>
      <w:r w:rsidRPr="001F46A7">
        <w:rPr>
          <w:rFonts w:ascii="Arial" w:hAnsi="Arial" w:cs="Arial"/>
        </w:rPr>
        <w:t>En el expediente de contratación constan incorporados los correspondientes pliegos de cláusulas administrativas particulares y de prescripciones técnicas, cuyo extracto se reproduce a continuación:</w:t>
      </w:r>
    </w:p>
    <w:p w14:paraId="71070AFE" w14:textId="6410848F" w:rsidR="001F46A7" w:rsidRPr="001F46A7" w:rsidRDefault="001F46A7" w:rsidP="001F46A7">
      <w:pPr>
        <w:spacing w:line="276" w:lineRule="auto"/>
        <w:jc w:val="both"/>
        <w:rPr>
          <w:rFonts w:ascii="Arial" w:hAnsi="Arial" w:cs="Arial"/>
          <w:b/>
          <w:bCs/>
          <w:u w:val="single"/>
        </w:rPr>
      </w:pPr>
      <w:r w:rsidRPr="001F46A7">
        <w:rPr>
          <w:rFonts w:ascii="Arial" w:hAnsi="Arial" w:cs="Arial"/>
          <w:b/>
          <w:bCs/>
          <w:u w:val="single"/>
        </w:rPr>
        <w:t xml:space="preserve">Pliego de cláusulas administrativas particulares (PCAP) </w:t>
      </w:r>
    </w:p>
    <w:p w14:paraId="363DAC08" w14:textId="4EC7C132" w:rsidR="001F46A7" w:rsidRPr="001F46A7" w:rsidRDefault="001F46A7" w:rsidP="001F46A7">
      <w:pPr>
        <w:spacing w:line="276" w:lineRule="auto"/>
        <w:jc w:val="both"/>
        <w:rPr>
          <w:rFonts w:ascii="Arial" w:hAnsi="Arial" w:cs="Arial"/>
          <w:b/>
          <w:bCs/>
        </w:rPr>
      </w:pPr>
      <w:r w:rsidRPr="001F46A7">
        <w:rPr>
          <w:rFonts w:ascii="Arial" w:hAnsi="Arial" w:cs="Arial"/>
          <w:b/>
          <w:bCs/>
        </w:rPr>
        <w:t>Apartado 1 PCAP. Objeto del contrato</w:t>
      </w:r>
    </w:p>
    <w:p w14:paraId="76FD8F30" w14:textId="77777777" w:rsidR="001F46A7" w:rsidRDefault="001F46A7" w:rsidP="001F46A7">
      <w:pPr>
        <w:spacing w:line="276" w:lineRule="auto"/>
        <w:jc w:val="both"/>
        <w:rPr>
          <w:rFonts w:ascii="Arial" w:hAnsi="Arial" w:cs="Arial"/>
        </w:rPr>
      </w:pPr>
      <w:r w:rsidRPr="001F46A7">
        <w:rPr>
          <w:rFonts w:ascii="Arial" w:hAnsi="Arial" w:cs="Arial"/>
        </w:rPr>
        <w:t xml:space="preserve">“El objeto del presente contrato lo constituye la prestación del servicio de limpieza viaria de la ciudad de X, conforme se establece en el Pliego de Prescripciones Técnicas”. </w:t>
      </w:r>
    </w:p>
    <w:p w14:paraId="35EC894C" w14:textId="77777777" w:rsidR="00226048" w:rsidRPr="001F46A7" w:rsidRDefault="00226048" w:rsidP="001F46A7">
      <w:pPr>
        <w:spacing w:line="276" w:lineRule="auto"/>
        <w:jc w:val="both"/>
        <w:rPr>
          <w:rFonts w:ascii="Arial" w:hAnsi="Arial" w:cs="Arial"/>
        </w:rPr>
      </w:pPr>
    </w:p>
    <w:p w14:paraId="786B0DEF" w14:textId="604B8350" w:rsidR="001F46A7" w:rsidRPr="001F46A7" w:rsidRDefault="001F46A7" w:rsidP="001F46A7">
      <w:pPr>
        <w:spacing w:line="276" w:lineRule="auto"/>
        <w:jc w:val="both"/>
        <w:rPr>
          <w:rFonts w:ascii="Arial" w:hAnsi="Arial" w:cs="Arial"/>
          <w:b/>
          <w:bCs/>
        </w:rPr>
      </w:pPr>
      <w:r w:rsidRPr="001F46A7">
        <w:rPr>
          <w:rFonts w:ascii="Arial" w:hAnsi="Arial" w:cs="Arial"/>
          <w:b/>
          <w:bCs/>
        </w:rPr>
        <w:lastRenderedPageBreak/>
        <w:t xml:space="preserve">Apartado 3 PCAP. Capacidad y solvencia para contratar </w:t>
      </w:r>
    </w:p>
    <w:p w14:paraId="3E028070" w14:textId="77777777" w:rsidR="001F46A7" w:rsidRPr="001F46A7" w:rsidRDefault="001F46A7" w:rsidP="001F46A7">
      <w:pPr>
        <w:spacing w:line="276" w:lineRule="auto"/>
        <w:jc w:val="both"/>
        <w:rPr>
          <w:rFonts w:ascii="Arial" w:hAnsi="Arial" w:cs="Arial"/>
        </w:rPr>
      </w:pPr>
      <w:r w:rsidRPr="001F46A7">
        <w:rPr>
          <w:rFonts w:ascii="Arial" w:hAnsi="Arial" w:cs="Arial"/>
        </w:rPr>
        <w:t>“Podrán concurrir a la licitación las personas naturales o jurídicas, españolas o extranjeras, que, teniendo plena capacidad de obrar y acrediten su solvencia económica, financiera y técnica o profesional, no se hallen incursas en las prohibiciones de contratar.</w:t>
      </w:r>
    </w:p>
    <w:p w14:paraId="010610D9"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Los licitadores concurrentes deberán justificar su solvencia económica y técnica a través de </w:t>
      </w:r>
      <w:r w:rsidRPr="001F46A7">
        <w:rPr>
          <w:rFonts w:ascii="Arial" w:hAnsi="Arial" w:cs="Arial"/>
          <w:b/>
          <w:bCs/>
        </w:rPr>
        <w:t>(i)</w:t>
      </w:r>
      <w:r w:rsidRPr="001F46A7">
        <w:rPr>
          <w:rFonts w:ascii="Arial" w:hAnsi="Arial" w:cs="Arial"/>
        </w:rPr>
        <w:t xml:space="preserve"> Informe de volumen anual de negocios, de al menos uno de los últimos tres ejercicios, por importe igual o superior en dos veces al valor estimado del contrato y </w:t>
      </w:r>
      <w:r w:rsidRPr="001F46A7">
        <w:rPr>
          <w:rFonts w:ascii="Arial" w:hAnsi="Arial" w:cs="Arial"/>
          <w:b/>
          <w:bCs/>
        </w:rPr>
        <w:t>(</w:t>
      </w:r>
      <w:proofErr w:type="spellStart"/>
      <w:r w:rsidRPr="001F46A7">
        <w:rPr>
          <w:rFonts w:ascii="Arial" w:hAnsi="Arial" w:cs="Arial"/>
          <w:b/>
          <w:bCs/>
        </w:rPr>
        <w:t>ii</w:t>
      </w:r>
      <w:proofErr w:type="spellEnd"/>
      <w:r w:rsidRPr="001F46A7">
        <w:rPr>
          <w:rFonts w:ascii="Arial" w:hAnsi="Arial" w:cs="Arial"/>
          <w:b/>
          <w:bCs/>
        </w:rPr>
        <w:t>)</w:t>
      </w:r>
      <w:r w:rsidRPr="001F46A7">
        <w:rPr>
          <w:rFonts w:ascii="Arial" w:hAnsi="Arial" w:cs="Arial"/>
        </w:rPr>
        <w:t xml:space="preserve"> certificado de experiencia en al menos dos contratos iguales o similares al del objeto de esta licitación.”</w:t>
      </w:r>
    </w:p>
    <w:p w14:paraId="60C1053C" w14:textId="4BF98055" w:rsidR="001F46A7" w:rsidRPr="001F46A7" w:rsidRDefault="001F46A7" w:rsidP="001F46A7">
      <w:pPr>
        <w:spacing w:line="276" w:lineRule="auto"/>
        <w:jc w:val="both"/>
        <w:rPr>
          <w:rFonts w:ascii="Arial" w:hAnsi="Arial" w:cs="Arial"/>
          <w:b/>
          <w:bCs/>
        </w:rPr>
      </w:pPr>
      <w:r w:rsidRPr="001F46A7">
        <w:rPr>
          <w:rFonts w:ascii="Arial" w:hAnsi="Arial" w:cs="Arial"/>
          <w:b/>
          <w:bCs/>
        </w:rPr>
        <w:t>Apartado 4 PCAP. Presupuesto base de licitación y valor estimado</w:t>
      </w:r>
    </w:p>
    <w:p w14:paraId="67F2B5AC"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“El presupuesto base de licitación para el periodo de vigencia inicial del contrato y para la totalidad de las prestaciones incluidas en el pliego de prescripciones técnicas es de 2.750.000,00 euros, IVA incluido (2.272.725,00 euros, IVA no incluido), con el siguiente desglose: </w:t>
      </w:r>
    </w:p>
    <w:p w14:paraId="65307BD9" w14:textId="28F606EE" w:rsidR="001F46A7" w:rsidRPr="001F46A7" w:rsidRDefault="001F46A7" w:rsidP="001F46A7">
      <w:pPr>
        <w:spacing w:line="276" w:lineRule="auto"/>
        <w:jc w:val="both"/>
        <w:rPr>
          <w:rFonts w:ascii="Arial" w:hAnsi="Arial" w:cs="Arial"/>
        </w:rPr>
      </w:pPr>
      <w:r w:rsidRPr="001F46A7">
        <w:rPr>
          <w:rFonts w:ascii="Arial" w:hAnsi="Arial" w:cs="Arial"/>
        </w:rPr>
        <w:tab/>
        <w:t>202</w:t>
      </w:r>
      <w:r w:rsidR="004565D9">
        <w:rPr>
          <w:rFonts w:ascii="Arial" w:hAnsi="Arial" w:cs="Arial"/>
        </w:rPr>
        <w:t>3</w:t>
      </w:r>
      <w:r w:rsidRPr="001F46A7">
        <w:rPr>
          <w:rFonts w:ascii="Arial" w:hAnsi="Arial" w:cs="Arial"/>
        </w:rPr>
        <w:t xml:space="preserve">   550.000,00 euros, IVA incluido (454.545,00 euros, IVA no incluido)</w:t>
      </w:r>
    </w:p>
    <w:p w14:paraId="100C110C" w14:textId="74538C5E" w:rsidR="001F46A7" w:rsidRPr="001F46A7" w:rsidRDefault="001F46A7" w:rsidP="001F46A7">
      <w:pPr>
        <w:spacing w:line="276" w:lineRule="auto"/>
        <w:jc w:val="both"/>
        <w:rPr>
          <w:rFonts w:ascii="Arial" w:hAnsi="Arial" w:cs="Arial"/>
        </w:rPr>
      </w:pPr>
      <w:r w:rsidRPr="001F46A7">
        <w:rPr>
          <w:rFonts w:ascii="Arial" w:hAnsi="Arial" w:cs="Arial"/>
        </w:rPr>
        <w:tab/>
        <w:t>202</w:t>
      </w:r>
      <w:r w:rsidR="004565D9">
        <w:rPr>
          <w:rFonts w:ascii="Arial" w:hAnsi="Arial" w:cs="Arial"/>
        </w:rPr>
        <w:t>4</w:t>
      </w:r>
      <w:r w:rsidRPr="001F46A7">
        <w:rPr>
          <w:rFonts w:ascii="Arial" w:hAnsi="Arial" w:cs="Arial"/>
        </w:rPr>
        <w:t xml:space="preserve">   550.000,00 euros, IVA incluido (454.545,00 euros, IVA no incluido)</w:t>
      </w:r>
    </w:p>
    <w:p w14:paraId="39F6AB56" w14:textId="6EB7A02C" w:rsidR="001F46A7" w:rsidRPr="001F46A7" w:rsidRDefault="001F46A7" w:rsidP="001F46A7">
      <w:pPr>
        <w:spacing w:line="276" w:lineRule="auto"/>
        <w:jc w:val="both"/>
        <w:rPr>
          <w:rFonts w:ascii="Arial" w:hAnsi="Arial" w:cs="Arial"/>
        </w:rPr>
      </w:pPr>
      <w:r w:rsidRPr="001F46A7">
        <w:rPr>
          <w:rFonts w:ascii="Arial" w:hAnsi="Arial" w:cs="Arial"/>
        </w:rPr>
        <w:tab/>
        <w:t>202</w:t>
      </w:r>
      <w:r w:rsidR="004565D9">
        <w:rPr>
          <w:rFonts w:ascii="Arial" w:hAnsi="Arial" w:cs="Arial"/>
        </w:rPr>
        <w:t>5</w:t>
      </w:r>
      <w:r w:rsidRPr="001F46A7">
        <w:rPr>
          <w:rFonts w:ascii="Arial" w:hAnsi="Arial" w:cs="Arial"/>
        </w:rPr>
        <w:t xml:space="preserve">   550.000,00 euros, IVA incluido (454.545,00 euros, IVA no incluido)</w:t>
      </w:r>
    </w:p>
    <w:p w14:paraId="4717E200" w14:textId="3688185C" w:rsidR="001F46A7" w:rsidRPr="001F46A7" w:rsidRDefault="001F46A7" w:rsidP="001F46A7">
      <w:pPr>
        <w:spacing w:line="276" w:lineRule="auto"/>
        <w:jc w:val="both"/>
        <w:rPr>
          <w:rFonts w:ascii="Arial" w:hAnsi="Arial" w:cs="Arial"/>
        </w:rPr>
      </w:pPr>
      <w:r w:rsidRPr="001F46A7">
        <w:rPr>
          <w:rFonts w:ascii="Arial" w:hAnsi="Arial" w:cs="Arial"/>
        </w:rPr>
        <w:tab/>
        <w:t>202</w:t>
      </w:r>
      <w:r w:rsidR="004565D9">
        <w:rPr>
          <w:rFonts w:ascii="Arial" w:hAnsi="Arial" w:cs="Arial"/>
        </w:rPr>
        <w:t>6</w:t>
      </w:r>
      <w:r w:rsidRPr="001F46A7">
        <w:rPr>
          <w:rFonts w:ascii="Arial" w:hAnsi="Arial" w:cs="Arial"/>
        </w:rPr>
        <w:t xml:space="preserve">   550.000,00 euros, IVA incluido (454.545,00 euros, IVA no incluido)</w:t>
      </w:r>
    </w:p>
    <w:p w14:paraId="7A45F915" w14:textId="17C8AAB3" w:rsidR="001F46A7" w:rsidRPr="001F46A7" w:rsidRDefault="001F46A7" w:rsidP="001F46A7">
      <w:pPr>
        <w:spacing w:line="276" w:lineRule="auto"/>
        <w:jc w:val="both"/>
        <w:rPr>
          <w:rFonts w:ascii="Arial" w:hAnsi="Arial" w:cs="Arial"/>
        </w:rPr>
      </w:pPr>
      <w:r w:rsidRPr="001F46A7">
        <w:rPr>
          <w:rFonts w:ascii="Arial" w:hAnsi="Arial" w:cs="Arial"/>
        </w:rPr>
        <w:tab/>
        <w:t>202</w:t>
      </w:r>
      <w:r w:rsidR="004565D9">
        <w:rPr>
          <w:rFonts w:ascii="Arial" w:hAnsi="Arial" w:cs="Arial"/>
        </w:rPr>
        <w:t>7</w:t>
      </w:r>
      <w:r w:rsidRPr="001F46A7">
        <w:rPr>
          <w:rFonts w:ascii="Arial" w:hAnsi="Arial" w:cs="Arial"/>
        </w:rPr>
        <w:t xml:space="preserve">   550.000,00 euros, IVA incluido (454.545,00 euros, IVA no incluido)</w:t>
      </w:r>
    </w:p>
    <w:p w14:paraId="697187B9"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Para el supuesto de prórroga el gasto estimado es de: </w:t>
      </w:r>
    </w:p>
    <w:p w14:paraId="4370B007" w14:textId="00329A3C" w:rsidR="001F46A7" w:rsidRPr="001F46A7" w:rsidRDefault="001F46A7" w:rsidP="001F46A7">
      <w:pPr>
        <w:spacing w:line="276" w:lineRule="auto"/>
        <w:jc w:val="both"/>
        <w:rPr>
          <w:rFonts w:ascii="Arial" w:hAnsi="Arial" w:cs="Arial"/>
        </w:rPr>
      </w:pPr>
      <w:r w:rsidRPr="001F46A7">
        <w:rPr>
          <w:rFonts w:ascii="Arial" w:hAnsi="Arial" w:cs="Arial"/>
        </w:rPr>
        <w:tab/>
        <w:t>202</w:t>
      </w:r>
      <w:r w:rsidR="004565D9">
        <w:rPr>
          <w:rFonts w:ascii="Arial" w:hAnsi="Arial" w:cs="Arial"/>
        </w:rPr>
        <w:t>8</w:t>
      </w:r>
      <w:r w:rsidRPr="001F46A7">
        <w:rPr>
          <w:rFonts w:ascii="Arial" w:hAnsi="Arial" w:cs="Arial"/>
        </w:rPr>
        <w:t xml:space="preserve">   550.000,00 euros, IVA incluido (454.545,00 euros, IVA no incluido)</w:t>
      </w:r>
    </w:p>
    <w:p w14:paraId="551DE4FE" w14:textId="14609DF5" w:rsidR="001F46A7" w:rsidRPr="001F46A7" w:rsidRDefault="001F46A7" w:rsidP="001F46A7">
      <w:pPr>
        <w:spacing w:line="276" w:lineRule="auto"/>
        <w:jc w:val="both"/>
        <w:rPr>
          <w:rFonts w:ascii="Arial" w:hAnsi="Arial" w:cs="Arial"/>
        </w:rPr>
      </w:pPr>
      <w:r w:rsidRPr="001F46A7">
        <w:rPr>
          <w:rFonts w:ascii="Arial" w:hAnsi="Arial" w:cs="Arial"/>
        </w:rPr>
        <w:tab/>
        <w:t>202</w:t>
      </w:r>
      <w:r w:rsidR="004565D9">
        <w:rPr>
          <w:rFonts w:ascii="Arial" w:hAnsi="Arial" w:cs="Arial"/>
        </w:rPr>
        <w:t>9</w:t>
      </w:r>
      <w:r w:rsidRPr="001F46A7">
        <w:rPr>
          <w:rFonts w:ascii="Arial" w:hAnsi="Arial" w:cs="Arial"/>
        </w:rPr>
        <w:t xml:space="preserve">   550.000,00 euros, IVA incluido (454.545,00 euros, IVA no incluido)</w:t>
      </w:r>
    </w:p>
    <w:p w14:paraId="76E6C60D" w14:textId="10AC22D9" w:rsidR="001F46A7" w:rsidRPr="001F46A7" w:rsidRDefault="001F46A7" w:rsidP="001F46A7">
      <w:pPr>
        <w:spacing w:line="276" w:lineRule="auto"/>
        <w:jc w:val="both"/>
        <w:rPr>
          <w:rFonts w:ascii="Arial" w:hAnsi="Arial" w:cs="Arial"/>
        </w:rPr>
      </w:pPr>
      <w:r w:rsidRPr="001F46A7">
        <w:rPr>
          <w:rFonts w:ascii="Arial" w:hAnsi="Arial" w:cs="Arial"/>
        </w:rPr>
        <w:tab/>
        <w:t>20</w:t>
      </w:r>
      <w:r w:rsidR="004565D9">
        <w:rPr>
          <w:rFonts w:ascii="Arial" w:hAnsi="Arial" w:cs="Arial"/>
        </w:rPr>
        <w:t>30</w:t>
      </w:r>
      <w:r w:rsidRPr="001F46A7">
        <w:rPr>
          <w:rFonts w:ascii="Arial" w:hAnsi="Arial" w:cs="Arial"/>
        </w:rPr>
        <w:t xml:space="preserve">   550.000,00 euros, IVA incluido (454.545,00 euros, IVA no incluido)</w:t>
      </w:r>
    </w:p>
    <w:p w14:paraId="0E48E280" w14:textId="3EBCE857" w:rsidR="001F46A7" w:rsidRPr="001F46A7" w:rsidRDefault="001F46A7" w:rsidP="001F46A7">
      <w:pPr>
        <w:spacing w:line="276" w:lineRule="auto"/>
        <w:jc w:val="both"/>
        <w:rPr>
          <w:rFonts w:ascii="Arial" w:hAnsi="Arial" w:cs="Arial"/>
        </w:rPr>
      </w:pPr>
      <w:r w:rsidRPr="001F46A7">
        <w:rPr>
          <w:rFonts w:ascii="Arial" w:hAnsi="Arial" w:cs="Arial"/>
        </w:rPr>
        <w:tab/>
        <w:t>203</w:t>
      </w:r>
      <w:r w:rsidR="004565D9">
        <w:rPr>
          <w:rFonts w:ascii="Arial" w:hAnsi="Arial" w:cs="Arial"/>
        </w:rPr>
        <w:t>1</w:t>
      </w:r>
      <w:r w:rsidRPr="001F46A7">
        <w:rPr>
          <w:rFonts w:ascii="Arial" w:hAnsi="Arial" w:cs="Arial"/>
        </w:rPr>
        <w:t xml:space="preserve">   550.000,00 euros, IVA incluido (454.545,00 euros, IVA no incluido)</w:t>
      </w:r>
    </w:p>
    <w:p w14:paraId="1D26130E" w14:textId="1D41A10B" w:rsidR="001F46A7" w:rsidRPr="001F46A7" w:rsidRDefault="001F46A7" w:rsidP="001F46A7">
      <w:pPr>
        <w:spacing w:line="276" w:lineRule="auto"/>
        <w:ind w:firstLine="708"/>
        <w:jc w:val="both"/>
        <w:rPr>
          <w:rFonts w:ascii="Arial" w:hAnsi="Arial" w:cs="Arial"/>
        </w:rPr>
      </w:pPr>
      <w:r w:rsidRPr="001F46A7">
        <w:rPr>
          <w:rFonts w:ascii="Arial" w:hAnsi="Arial" w:cs="Arial"/>
        </w:rPr>
        <w:t>203</w:t>
      </w:r>
      <w:r w:rsidR="004565D9">
        <w:rPr>
          <w:rFonts w:ascii="Arial" w:hAnsi="Arial" w:cs="Arial"/>
        </w:rPr>
        <w:t>2</w:t>
      </w:r>
      <w:r w:rsidRPr="001F46A7">
        <w:rPr>
          <w:rFonts w:ascii="Arial" w:hAnsi="Arial" w:cs="Arial"/>
        </w:rPr>
        <w:t xml:space="preserve">   550.000,00 euros, IVA incluido (454.545,00 euros, IVA no incluido)</w:t>
      </w:r>
    </w:p>
    <w:p w14:paraId="58B5CFA9" w14:textId="77777777" w:rsidR="001F46A7" w:rsidRPr="001F46A7" w:rsidRDefault="001F46A7" w:rsidP="001F46A7">
      <w:pPr>
        <w:spacing w:line="276" w:lineRule="auto"/>
        <w:jc w:val="both"/>
        <w:rPr>
          <w:rFonts w:ascii="Arial" w:hAnsi="Arial" w:cs="Arial"/>
        </w:rPr>
      </w:pPr>
      <w:r w:rsidRPr="001F46A7">
        <w:rPr>
          <w:rFonts w:ascii="Arial" w:hAnsi="Arial" w:cs="Arial"/>
        </w:rPr>
        <w:t>El valor estimado del contrato es de 2.750.000,00 euros, IVA incluido (2.272.725,00 euros, IVA no incluido).”</w:t>
      </w:r>
    </w:p>
    <w:p w14:paraId="51EC5C7D" w14:textId="3DBD28C7" w:rsidR="001F46A7" w:rsidRPr="001F46A7" w:rsidRDefault="001F46A7" w:rsidP="001F46A7">
      <w:pPr>
        <w:spacing w:line="276" w:lineRule="auto"/>
        <w:jc w:val="both"/>
        <w:rPr>
          <w:rFonts w:ascii="Arial" w:hAnsi="Arial" w:cs="Arial"/>
          <w:b/>
          <w:bCs/>
        </w:rPr>
      </w:pPr>
      <w:r w:rsidRPr="001F46A7">
        <w:rPr>
          <w:rFonts w:ascii="Arial" w:hAnsi="Arial" w:cs="Arial"/>
          <w:b/>
          <w:bCs/>
        </w:rPr>
        <w:t>Apartado 5 PCAP. Revisión de precios</w:t>
      </w:r>
    </w:p>
    <w:p w14:paraId="73A4F5EF" w14:textId="77777777" w:rsidR="001F46A7" w:rsidRPr="001F46A7" w:rsidRDefault="001F46A7" w:rsidP="001F46A7">
      <w:pPr>
        <w:spacing w:line="276" w:lineRule="auto"/>
        <w:jc w:val="both"/>
        <w:rPr>
          <w:rFonts w:ascii="Arial" w:hAnsi="Arial" w:cs="Arial"/>
        </w:rPr>
      </w:pPr>
      <w:r w:rsidRPr="001F46A7">
        <w:rPr>
          <w:rFonts w:ascii="Arial" w:hAnsi="Arial" w:cs="Arial"/>
        </w:rPr>
        <w:t>“No procederá la revisión de precios, de acuerdo con lo dispuesto en el artículo 103 de la Ley 9/2017, de Contratos del Sector Público (LCSP) y concordantes de la Ley 2/2015, de desindexación de la economía española.”</w:t>
      </w:r>
    </w:p>
    <w:p w14:paraId="1A7BB974" w14:textId="44A2EAFE" w:rsidR="001F46A7" w:rsidRPr="001F46A7" w:rsidRDefault="001F46A7" w:rsidP="001F46A7">
      <w:pPr>
        <w:spacing w:line="276" w:lineRule="auto"/>
        <w:jc w:val="both"/>
        <w:rPr>
          <w:rFonts w:ascii="Arial" w:hAnsi="Arial" w:cs="Arial"/>
          <w:b/>
          <w:bCs/>
        </w:rPr>
      </w:pPr>
      <w:r w:rsidRPr="001F46A7">
        <w:rPr>
          <w:rFonts w:ascii="Arial" w:hAnsi="Arial" w:cs="Arial"/>
          <w:b/>
          <w:bCs/>
        </w:rPr>
        <w:t>Apartado 6 PCAP. Duración del contrato</w:t>
      </w:r>
    </w:p>
    <w:p w14:paraId="178652B6"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“El contrato tendrá una duración de 5 años, prorrogable por 5 años más como máximo. Esta prórroga se acordará por el órgano de contratación y será obligatoria para el empresario, siempre que su preaviso se produzca con un mes de antelación a la </w:t>
      </w:r>
      <w:r w:rsidRPr="001F46A7">
        <w:rPr>
          <w:rFonts w:ascii="Arial" w:hAnsi="Arial" w:cs="Arial"/>
        </w:rPr>
        <w:lastRenderedPageBreak/>
        <w:t>finalización del plazo de duración del contrato. En ningún caso podrá producirse la prórroga por el consentimiento tácito de las partes.”</w:t>
      </w:r>
    </w:p>
    <w:p w14:paraId="171FD31B" w14:textId="4C42A2D8" w:rsidR="001F46A7" w:rsidRPr="001F46A7" w:rsidRDefault="001F46A7" w:rsidP="001F46A7">
      <w:pPr>
        <w:spacing w:line="276" w:lineRule="auto"/>
        <w:jc w:val="both"/>
        <w:rPr>
          <w:rFonts w:ascii="Arial" w:hAnsi="Arial" w:cs="Arial"/>
          <w:b/>
          <w:bCs/>
        </w:rPr>
      </w:pPr>
      <w:r w:rsidRPr="001F46A7">
        <w:rPr>
          <w:rFonts w:ascii="Arial" w:hAnsi="Arial" w:cs="Arial"/>
          <w:b/>
          <w:bCs/>
        </w:rPr>
        <w:t>Apartado 7 PCAP. Procedimiento de adjudicación</w:t>
      </w:r>
    </w:p>
    <w:p w14:paraId="3AF2751F" w14:textId="77777777" w:rsidR="001F46A7" w:rsidRPr="001F46A7" w:rsidRDefault="001F46A7" w:rsidP="001F46A7">
      <w:pPr>
        <w:spacing w:line="276" w:lineRule="auto"/>
        <w:jc w:val="both"/>
        <w:rPr>
          <w:rFonts w:ascii="Arial" w:hAnsi="Arial" w:cs="Arial"/>
        </w:rPr>
      </w:pPr>
      <w:r w:rsidRPr="001F46A7">
        <w:rPr>
          <w:rFonts w:ascii="Arial" w:hAnsi="Arial" w:cs="Arial"/>
        </w:rPr>
        <w:t>“El presente contrato se adjudicará mediante procedimiento abierto, regulación armonizada, tramitándose con carácter ordinario.”</w:t>
      </w:r>
    </w:p>
    <w:p w14:paraId="0283F697" w14:textId="336E19CD" w:rsidR="001F46A7" w:rsidRPr="001F46A7" w:rsidRDefault="001F46A7" w:rsidP="001F46A7">
      <w:pPr>
        <w:spacing w:line="276" w:lineRule="auto"/>
        <w:jc w:val="both"/>
        <w:rPr>
          <w:rFonts w:ascii="Arial" w:hAnsi="Arial" w:cs="Arial"/>
          <w:b/>
          <w:bCs/>
        </w:rPr>
      </w:pPr>
      <w:r w:rsidRPr="001F46A7">
        <w:rPr>
          <w:rFonts w:ascii="Arial" w:hAnsi="Arial" w:cs="Arial"/>
          <w:b/>
          <w:bCs/>
        </w:rPr>
        <w:t xml:space="preserve">Apartado 8 PCAP. Justificación de la necesidad e idoneidad del contrato </w:t>
      </w:r>
    </w:p>
    <w:p w14:paraId="1B97A78B" w14:textId="77777777" w:rsidR="001F46A7" w:rsidRPr="001F46A7" w:rsidRDefault="001F46A7" w:rsidP="001F46A7">
      <w:pPr>
        <w:spacing w:line="276" w:lineRule="auto"/>
        <w:jc w:val="both"/>
        <w:rPr>
          <w:rFonts w:ascii="Arial" w:hAnsi="Arial" w:cs="Arial"/>
        </w:rPr>
      </w:pPr>
      <w:r w:rsidRPr="001F46A7">
        <w:rPr>
          <w:rFonts w:ascii="Arial" w:hAnsi="Arial" w:cs="Arial"/>
        </w:rPr>
        <w:t>“A los efectos señalados en el artículo 28 de la LCSP las necesidades que se pretenden cubrir mediante el presente contrato, así como la idoneidad de su objeto y contenido, son las siguientes:</w:t>
      </w:r>
    </w:p>
    <w:p w14:paraId="24034B2E"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Constituyendo una obligación de los municipios el velar por la conservación y mantenimiento de los viales y resultando necesario realizar en ellos las labores de limpieza que resultan necesarias en función de la utilización de </w:t>
      </w:r>
      <w:proofErr w:type="gramStart"/>
      <w:r w:rsidRPr="001F46A7">
        <w:rPr>
          <w:rFonts w:ascii="Arial" w:hAnsi="Arial" w:cs="Arial"/>
        </w:rPr>
        <w:t>los mismos</w:t>
      </w:r>
      <w:proofErr w:type="gramEnd"/>
      <w:r w:rsidRPr="001F46A7">
        <w:rPr>
          <w:rFonts w:ascii="Arial" w:hAnsi="Arial" w:cs="Arial"/>
        </w:rPr>
        <w:t>, y no disponiendo este Ayuntamiento de los suficientes medios personales y materiales para cumplir con dicha obligación, se hace necesario disponer de una empresa externa que preste las referidas labores de limpieza.</w:t>
      </w:r>
    </w:p>
    <w:p w14:paraId="2D67D95C" w14:textId="77777777" w:rsidR="001F46A7" w:rsidRPr="001F46A7" w:rsidRDefault="001F46A7" w:rsidP="001F46A7">
      <w:pPr>
        <w:spacing w:line="276" w:lineRule="auto"/>
        <w:jc w:val="both"/>
        <w:rPr>
          <w:rFonts w:ascii="Arial" w:hAnsi="Arial" w:cs="Arial"/>
        </w:rPr>
      </w:pPr>
      <w:r w:rsidRPr="001F46A7">
        <w:rPr>
          <w:rFonts w:ascii="Arial" w:hAnsi="Arial" w:cs="Arial"/>
        </w:rPr>
        <w:t>A tal efecto se estima idóneo el contrato a que se refieren los presentes pliegos y cuyos servicios se describen en el Pliego de Prescripciones Técnicas.”</w:t>
      </w:r>
    </w:p>
    <w:p w14:paraId="040A7A5D" w14:textId="44DDC4AD" w:rsidR="001F46A7" w:rsidRPr="001F46A7" w:rsidRDefault="001F46A7" w:rsidP="001F46A7">
      <w:pPr>
        <w:spacing w:line="276" w:lineRule="auto"/>
        <w:jc w:val="both"/>
        <w:rPr>
          <w:rFonts w:ascii="Arial" w:hAnsi="Arial" w:cs="Arial"/>
          <w:b/>
          <w:bCs/>
        </w:rPr>
      </w:pPr>
      <w:r w:rsidRPr="001F46A7">
        <w:rPr>
          <w:rFonts w:ascii="Arial" w:hAnsi="Arial" w:cs="Arial"/>
          <w:b/>
          <w:bCs/>
        </w:rPr>
        <w:t>Apartado 10 PCAP. Garantía provisional y definitiva</w:t>
      </w:r>
    </w:p>
    <w:p w14:paraId="2104F065"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“No se exige garantía provisional. </w:t>
      </w:r>
    </w:p>
    <w:p w14:paraId="5587056B" w14:textId="77777777" w:rsidR="001F46A7" w:rsidRPr="001F46A7" w:rsidRDefault="001F46A7" w:rsidP="001F46A7">
      <w:pPr>
        <w:spacing w:line="276" w:lineRule="auto"/>
        <w:jc w:val="both"/>
        <w:rPr>
          <w:rFonts w:ascii="Arial" w:hAnsi="Arial" w:cs="Arial"/>
        </w:rPr>
      </w:pPr>
      <w:r w:rsidRPr="001F46A7">
        <w:rPr>
          <w:rFonts w:ascii="Arial" w:hAnsi="Arial" w:cs="Arial"/>
        </w:rPr>
        <w:t>El adjudicatario del contrato deberá constituir a disposición del órgano de contratación en la Tesorería municipal una garantía definitiva por importe equivalente al uno por ciento (1%) del importe de adjudicación, excluido el IVA, por cualquiera de los medios previstos en el artículo 108 y 112 LCSP, la cual quedará afecta a las responsabilidades y será devuelta en los términos establecidos en el artículo 111 de la LCSP.”</w:t>
      </w:r>
    </w:p>
    <w:p w14:paraId="37E7B296" w14:textId="0ACEEFE7" w:rsidR="001F46A7" w:rsidRPr="001F46A7" w:rsidRDefault="001F46A7" w:rsidP="001F46A7">
      <w:pPr>
        <w:spacing w:line="276" w:lineRule="auto"/>
        <w:jc w:val="both"/>
        <w:rPr>
          <w:rFonts w:ascii="Arial" w:hAnsi="Arial" w:cs="Arial"/>
          <w:b/>
          <w:bCs/>
        </w:rPr>
      </w:pPr>
      <w:r w:rsidRPr="001F46A7">
        <w:rPr>
          <w:rFonts w:ascii="Arial" w:hAnsi="Arial" w:cs="Arial"/>
          <w:b/>
          <w:bCs/>
        </w:rPr>
        <w:t xml:space="preserve">Apartado 11 PCAP. Proposiciones </w:t>
      </w:r>
    </w:p>
    <w:p w14:paraId="4EBB00BA"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“Las ofertas deberán presentarse de manera electrónica en la plataforma de contratos del sector público, hasta el próximo día 26 de abril de 2023, a las 15:00 horas. </w:t>
      </w:r>
    </w:p>
    <w:p w14:paraId="7717D069" w14:textId="77777777" w:rsidR="001F46A7" w:rsidRPr="001F46A7" w:rsidRDefault="001F46A7" w:rsidP="001F46A7">
      <w:pPr>
        <w:spacing w:line="276" w:lineRule="auto"/>
        <w:jc w:val="both"/>
        <w:rPr>
          <w:rFonts w:ascii="Arial" w:hAnsi="Arial" w:cs="Arial"/>
        </w:rPr>
      </w:pPr>
      <w:r w:rsidRPr="001F46A7">
        <w:rPr>
          <w:rFonts w:ascii="Arial" w:hAnsi="Arial" w:cs="Arial"/>
        </w:rPr>
        <w:t>Las proposiciones para tomar parte en la licitación se presentarán en tres sobres cerrados, firmados por el licitador y con indicación de un correo electrónico a efectos de notificaciones. La denominación de los sobres es la siguiente:</w:t>
      </w:r>
    </w:p>
    <w:p w14:paraId="67A33B1C" w14:textId="77777777" w:rsidR="001F46A7" w:rsidRPr="001F46A7" w:rsidRDefault="001F46A7" w:rsidP="001F46A7">
      <w:pPr>
        <w:spacing w:line="276" w:lineRule="auto"/>
        <w:jc w:val="both"/>
        <w:rPr>
          <w:rFonts w:ascii="Arial" w:hAnsi="Arial" w:cs="Arial"/>
        </w:rPr>
      </w:pPr>
      <w:r w:rsidRPr="001F46A7">
        <w:rPr>
          <w:rFonts w:ascii="Arial" w:hAnsi="Arial" w:cs="Arial"/>
        </w:rPr>
        <w:t>Sobre A: Documentación Administrativa.</w:t>
      </w:r>
    </w:p>
    <w:p w14:paraId="7C1FA1D2" w14:textId="77777777" w:rsidR="001F46A7" w:rsidRPr="001F46A7" w:rsidRDefault="001F46A7" w:rsidP="001F46A7">
      <w:pPr>
        <w:spacing w:line="276" w:lineRule="auto"/>
        <w:ind w:left="708"/>
        <w:jc w:val="both"/>
        <w:rPr>
          <w:rFonts w:ascii="Arial" w:hAnsi="Arial" w:cs="Arial"/>
        </w:rPr>
      </w:pPr>
      <w:r w:rsidRPr="001F46A7">
        <w:rPr>
          <w:rFonts w:ascii="Arial" w:hAnsi="Arial" w:cs="Arial"/>
        </w:rPr>
        <w:t>Si la Mesa, en su caso, observare defectos u omisiones subsanables en la documentación presentada, lo comunicará verbalmente o por medios electrónicos, informáticos o telemáticos a los interesados, concediéndose un plazo no superior a tres días hábiles para que los licitadores los corrijan o subsanen ante la propia Mesa de Contratación.</w:t>
      </w:r>
    </w:p>
    <w:p w14:paraId="648FF0C5" w14:textId="77777777" w:rsidR="001F46A7" w:rsidRPr="001F46A7" w:rsidRDefault="001F46A7" w:rsidP="001F46A7">
      <w:pPr>
        <w:spacing w:line="276" w:lineRule="auto"/>
        <w:jc w:val="both"/>
        <w:rPr>
          <w:rFonts w:ascii="Arial" w:hAnsi="Arial" w:cs="Arial"/>
        </w:rPr>
      </w:pPr>
      <w:r w:rsidRPr="001F46A7">
        <w:rPr>
          <w:rFonts w:ascii="Arial" w:hAnsi="Arial" w:cs="Arial"/>
        </w:rPr>
        <w:t>Sobre B: Criterios no evaluables de forma automática.</w:t>
      </w:r>
    </w:p>
    <w:p w14:paraId="08B60580" w14:textId="77777777" w:rsidR="00226048" w:rsidRDefault="001F46A7" w:rsidP="001F46A7">
      <w:pPr>
        <w:spacing w:line="276" w:lineRule="auto"/>
        <w:jc w:val="both"/>
        <w:rPr>
          <w:rFonts w:ascii="Arial" w:hAnsi="Arial" w:cs="Arial"/>
        </w:rPr>
      </w:pPr>
      <w:r w:rsidRPr="001F46A7">
        <w:rPr>
          <w:rFonts w:ascii="Arial" w:hAnsi="Arial" w:cs="Arial"/>
        </w:rPr>
        <w:t>Sobre C: Criterios evaluables automáticamente.”</w:t>
      </w:r>
    </w:p>
    <w:p w14:paraId="0EC843B2" w14:textId="36983856" w:rsidR="001F46A7" w:rsidRPr="00226048" w:rsidRDefault="001F46A7" w:rsidP="001F46A7">
      <w:pPr>
        <w:spacing w:line="276" w:lineRule="auto"/>
        <w:jc w:val="both"/>
        <w:rPr>
          <w:rFonts w:ascii="Arial" w:hAnsi="Arial" w:cs="Arial"/>
        </w:rPr>
      </w:pPr>
      <w:r w:rsidRPr="001F46A7">
        <w:rPr>
          <w:rFonts w:ascii="Arial" w:hAnsi="Arial" w:cs="Arial"/>
          <w:b/>
          <w:bCs/>
          <w:u w:val="single"/>
        </w:rPr>
        <w:lastRenderedPageBreak/>
        <w:t>Pliego de prescripciones técnicas (PPT)</w:t>
      </w:r>
    </w:p>
    <w:p w14:paraId="33D9BA4A" w14:textId="277C6D31" w:rsidR="001F46A7" w:rsidRPr="001F46A7" w:rsidRDefault="001F46A7" w:rsidP="001F46A7">
      <w:pPr>
        <w:spacing w:line="276" w:lineRule="auto"/>
        <w:jc w:val="both"/>
        <w:rPr>
          <w:rFonts w:ascii="Arial" w:hAnsi="Arial" w:cs="Arial"/>
          <w:b/>
          <w:bCs/>
        </w:rPr>
      </w:pPr>
      <w:r w:rsidRPr="001F46A7">
        <w:rPr>
          <w:rFonts w:ascii="Arial" w:hAnsi="Arial" w:cs="Arial"/>
          <w:b/>
          <w:bCs/>
        </w:rPr>
        <w:t xml:space="preserve">Apartado 3 PPT. Criterios de adjudicación </w:t>
      </w:r>
    </w:p>
    <w:p w14:paraId="42CC77D2" w14:textId="77777777" w:rsidR="001F46A7" w:rsidRPr="001F46A7" w:rsidRDefault="001F46A7" w:rsidP="001F46A7">
      <w:pPr>
        <w:spacing w:line="276" w:lineRule="auto"/>
        <w:jc w:val="both"/>
        <w:rPr>
          <w:rFonts w:ascii="Arial" w:hAnsi="Arial" w:cs="Arial"/>
        </w:rPr>
      </w:pPr>
      <w:r w:rsidRPr="001F46A7">
        <w:rPr>
          <w:rFonts w:ascii="Arial" w:hAnsi="Arial" w:cs="Arial"/>
        </w:rPr>
        <w:t>Para la valoración de las ofertas se seguirán los siguientes criterios:</w:t>
      </w:r>
    </w:p>
    <w:p w14:paraId="391D87B2" w14:textId="702BB4F3" w:rsidR="001F46A7" w:rsidRPr="001F46A7" w:rsidRDefault="001F46A7" w:rsidP="001F46A7">
      <w:pPr>
        <w:spacing w:line="276" w:lineRule="auto"/>
        <w:ind w:firstLine="708"/>
        <w:jc w:val="both"/>
        <w:rPr>
          <w:rFonts w:ascii="Arial" w:hAnsi="Arial" w:cs="Arial"/>
        </w:rPr>
      </w:pPr>
      <w:r w:rsidRPr="001F46A7">
        <w:rPr>
          <w:rFonts w:ascii="Arial" w:hAnsi="Arial" w:cs="Arial"/>
        </w:rPr>
        <w:t>1) Precio…………………………</w:t>
      </w:r>
      <w:r w:rsidR="00E60CE5">
        <w:rPr>
          <w:rFonts w:ascii="Arial" w:hAnsi="Arial" w:cs="Arial"/>
        </w:rPr>
        <w:t>…………</w:t>
      </w:r>
      <w:r w:rsidRPr="001F46A7">
        <w:rPr>
          <w:rFonts w:ascii="Arial" w:hAnsi="Arial" w:cs="Arial"/>
        </w:rPr>
        <w:t>…………hasta un máximo de 60 puntos</w:t>
      </w:r>
    </w:p>
    <w:p w14:paraId="3CEB9613" w14:textId="3E0E1F12" w:rsidR="001F46A7" w:rsidRPr="001F46A7" w:rsidRDefault="001F46A7" w:rsidP="001F46A7">
      <w:pPr>
        <w:spacing w:line="276" w:lineRule="auto"/>
        <w:ind w:left="708"/>
        <w:jc w:val="both"/>
        <w:rPr>
          <w:rFonts w:ascii="Arial" w:hAnsi="Arial" w:cs="Arial"/>
        </w:rPr>
      </w:pPr>
      <w:r w:rsidRPr="001F46A7">
        <w:rPr>
          <w:rFonts w:ascii="Arial" w:hAnsi="Arial" w:cs="Arial"/>
        </w:rPr>
        <w:t>2) Experiencia de la empresa adjudicataria en la prestación de servicios de igual o análoga naturaleza……………</w:t>
      </w:r>
      <w:r w:rsidR="00E60CE5">
        <w:rPr>
          <w:rFonts w:ascii="Arial" w:hAnsi="Arial" w:cs="Arial"/>
        </w:rPr>
        <w:t>………………</w:t>
      </w:r>
      <w:r w:rsidRPr="001F46A7">
        <w:rPr>
          <w:rFonts w:ascii="Arial" w:hAnsi="Arial" w:cs="Arial"/>
        </w:rPr>
        <w:t>…</w:t>
      </w:r>
      <w:r w:rsidR="00D261BF">
        <w:rPr>
          <w:rFonts w:ascii="Arial" w:hAnsi="Arial" w:cs="Arial"/>
        </w:rPr>
        <w:t>...</w:t>
      </w:r>
      <w:r w:rsidRPr="001F46A7">
        <w:rPr>
          <w:rFonts w:ascii="Arial" w:hAnsi="Arial" w:cs="Arial"/>
        </w:rPr>
        <w:t xml:space="preserve">hasta un máximo de </w:t>
      </w:r>
      <w:r w:rsidR="00E60CE5">
        <w:rPr>
          <w:rFonts w:ascii="Arial" w:hAnsi="Arial" w:cs="Arial"/>
        </w:rPr>
        <w:t>1</w:t>
      </w:r>
      <w:r w:rsidRPr="001F46A7">
        <w:rPr>
          <w:rFonts w:ascii="Arial" w:hAnsi="Arial" w:cs="Arial"/>
        </w:rPr>
        <w:t>0 puntos</w:t>
      </w:r>
    </w:p>
    <w:p w14:paraId="34E92BA6" w14:textId="291BC4DB" w:rsidR="001F46A7" w:rsidRPr="001F46A7" w:rsidRDefault="001F46A7" w:rsidP="001F46A7">
      <w:pPr>
        <w:spacing w:line="276" w:lineRule="auto"/>
        <w:ind w:left="709" w:hanging="1"/>
        <w:jc w:val="both"/>
        <w:rPr>
          <w:rFonts w:ascii="Arial" w:hAnsi="Arial" w:cs="Arial"/>
        </w:rPr>
      </w:pPr>
      <w:r w:rsidRPr="001F46A7">
        <w:rPr>
          <w:rFonts w:ascii="Arial" w:hAnsi="Arial" w:cs="Arial"/>
        </w:rPr>
        <w:t>3)</w:t>
      </w:r>
      <w:r w:rsidR="00E60CE5">
        <w:rPr>
          <w:rFonts w:ascii="Arial" w:hAnsi="Arial" w:cs="Arial"/>
        </w:rPr>
        <w:t xml:space="preserve"> </w:t>
      </w:r>
      <w:r w:rsidRPr="001F46A7">
        <w:rPr>
          <w:rFonts w:ascii="Arial" w:hAnsi="Arial" w:cs="Arial"/>
        </w:rPr>
        <w:t xml:space="preserve">Calidad del empleo: condiciones </w:t>
      </w:r>
      <w:r w:rsidR="00E60CE5" w:rsidRPr="001F46A7">
        <w:rPr>
          <w:rFonts w:ascii="Arial" w:hAnsi="Arial" w:cs="Arial"/>
        </w:rPr>
        <w:t>salariales</w:t>
      </w:r>
      <w:proofErr w:type="gramStart"/>
      <w:r w:rsidR="00E60CE5">
        <w:rPr>
          <w:rFonts w:ascii="Arial" w:hAnsi="Arial" w:cs="Arial"/>
        </w:rPr>
        <w:t>…….</w:t>
      </w:r>
      <w:proofErr w:type="gramEnd"/>
      <w:r w:rsidR="00E60CE5">
        <w:rPr>
          <w:rFonts w:ascii="Arial" w:hAnsi="Arial" w:cs="Arial"/>
        </w:rPr>
        <w:t>.</w:t>
      </w:r>
      <w:r w:rsidRPr="001F46A7">
        <w:rPr>
          <w:rFonts w:ascii="Arial" w:hAnsi="Arial" w:cs="Arial"/>
        </w:rPr>
        <w:t>hasta un máximo de 5 puntos:</w:t>
      </w:r>
    </w:p>
    <w:p w14:paraId="703C437D" w14:textId="77777777" w:rsidR="001F46A7" w:rsidRPr="001F46A7" w:rsidRDefault="001F46A7" w:rsidP="001F46A7">
      <w:pPr>
        <w:spacing w:line="276" w:lineRule="auto"/>
        <w:ind w:left="708"/>
        <w:jc w:val="both"/>
        <w:rPr>
          <w:rFonts w:ascii="Arial" w:hAnsi="Arial" w:cs="Arial"/>
        </w:rPr>
      </w:pPr>
      <w:r w:rsidRPr="001F46A7">
        <w:rPr>
          <w:rFonts w:ascii="Arial" w:hAnsi="Arial" w:cs="Arial"/>
        </w:rPr>
        <w:t>se valorarán las propuestas de mejora de las condiciones salariales del personal adscrito a la ejecución del contrato sobre lo establecido en el Convenio colectivo del sector de saneamiento público, limpieza viaria, riesgos, recogida, tratamiento y eliminación de residuos, limpieza y conservación de alcantarillado; otorgando la máxima puntuación a la propuesta que presente el mayor porcentaje de subida salarial y el resto, de manera proporcional.</w:t>
      </w:r>
    </w:p>
    <w:p w14:paraId="52F5F77D" w14:textId="00E5C245" w:rsidR="001F46A7" w:rsidRPr="001F46A7" w:rsidRDefault="001F46A7" w:rsidP="001F46A7">
      <w:pPr>
        <w:pStyle w:val="Prrafodelista"/>
        <w:numPr>
          <w:ilvl w:val="0"/>
          <w:numId w:val="1"/>
        </w:numPr>
        <w:spacing w:line="276" w:lineRule="auto"/>
        <w:jc w:val="both"/>
        <w:rPr>
          <w:rFonts w:ascii="Arial" w:hAnsi="Arial" w:cs="Arial"/>
        </w:rPr>
      </w:pPr>
      <w:r w:rsidRPr="001F46A7">
        <w:rPr>
          <w:rFonts w:ascii="Arial" w:hAnsi="Arial" w:cs="Arial"/>
        </w:rPr>
        <w:t>Mejoras………………………………</w:t>
      </w:r>
      <w:r w:rsidR="00E60CE5">
        <w:rPr>
          <w:rFonts w:ascii="Arial" w:hAnsi="Arial" w:cs="Arial"/>
        </w:rPr>
        <w:t>…</w:t>
      </w:r>
      <w:proofErr w:type="gramStart"/>
      <w:r w:rsidR="00E60CE5">
        <w:rPr>
          <w:rFonts w:ascii="Arial" w:hAnsi="Arial" w:cs="Arial"/>
        </w:rPr>
        <w:t>……</w:t>
      </w:r>
      <w:r w:rsidRPr="001F46A7">
        <w:rPr>
          <w:rFonts w:ascii="Arial" w:hAnsi="Arial" w:cs="Arial"/>
        </w:rPr>
        <w:t>.</w:t>
      </w:r>
      <w:proofErr w:type="gramEnd"/>
      <w:r w:rsidRPr="001F46A7">
        <w:rPr>
          <w:rFonts w:ascii="Arial" w:hAnsi="Arial" w:cs="Arial"/>
        </w:rPr>
        <w:t xml:space="preserve">…hasta un máximo de </w:t>
      </w:r>
      <w:r w:rsidR="00E60CE5">
        <w:rPr>
          <w:rFonts w:ascii="Arial" w:hAnsi="Arial" w:cs="Arial"/>
        </w:rPr>
        <w:t>1</w:t>
      </w:r>
      <w:r w:rsidRPr="001F46A7">
        <w:rPr>
          <w:rFonts w:ascii="Arial" w:hAnsi="Arial" w:cs="Arial"/>
        </w:rPr>
        <w:t>5 puntos</w:t>
      </w:r>
      <w:r w:rsidR="00E60CE5">
        <w:rPr>
          <w:rFonts w:ascii="Arial" w:hAnsi="Arial" w:cs="Arial"/>
        </w:rPr>
        <w:t>:</w:t>
      </w:r>
    </w:p>
    <w:p w14:paraId="41245199" w14:textId="77777777" w:rsidR="001F46A7" w:rsidRPr="001F46A7" w:rsidRDefault="001F46A7" w:rsidP="001F46A7">
      <w:pPr>
        <w:spacing w:line="276" w:lineRule="auto"/>
        <w:ind w:left="708"/>
        <w:jc w:val="both"/>
        <w:rPr>
          <w:rFonts w:ascii="Arial" w:hAnsi="Arial" w:cs="Arial"/>
        </w:rPr>
      </w:pPr>
      <w:r w:rsidRPr="001F46A7">
        <w:rPr>
          <w:rFonts w:ascii="Arial" w:hAnsi="Arial" w:cs="Arial"/>
        </w:rPr>
        <w:t xml:space="preserve">se valorarán las mejoras respecto a las condiciones establecidas en los pliegos de cláusulas administrativas particulares y de prescripciones técnicas que oferte cada licitador para una mejor satisfacción del objeto de contrato, según juicio del órgano de contratación. </w:t>
      </w:r>
    </w:p>
    <w:p w14:paraId="295B3698" w14:textId="3990D2E9" w:rsidR="001F46A7" w:rsidRPr="001F46A7" w:rsidRDefault="001F46A7" w:rsidP="001F46A7">
      <w:pPr>
        <w:pStyle w:val="Prrafodelista"/>
        <w:numPr>
          <w:ilvl w:val="0"/>
          <w:numId w:val="1"/>
        </w:numPr>
        <w:spacing w:line="276" w:lineRule="auto"/>
        <w:jc w:val="both"/>
        <w:rPr>
          <w:rFonts w:ascii="Arial" w:hAnsi="Arial" w:cs="Arial"/>
        </w:rPr>
      </w:pPr>
      <w:r w:rsidRPr="001F46A7">
        <w:rPr>
          <w:rFonts w:ascii="Arial" w:hAnsi="Arial" w:cs="Arial"/>
        </w:rPr>
        <w:t>Medidas concretas de conciliación…</w:t>
      </w:r>
      <w:r w:rsidR="00E60CE5">
        <w:rPr>
          <w:rFonts w:ascii="Arial" w:hAnsi="Arial" w:cs="Arial"/>
        </w:rPr>
        <w:t>…</w:t>
      </w:r>
      <w:proofErr w:type="gramStart"/>
      <w:r w:rsidR="00E60CE5">
        <w:rPr>
          <w:rFonts w:ascii="Arial" w:hAnsi="Arial" w:cs="Arial"/>
        </w:rPr>
        <w:t>…...</w:t>
      </w:r>
      <w:r w:rsidRPr="001F46A7">
        <w:rPr>
          <w:rFonts w:ascii="Arial" w:hAnsi="Arial" w:cs="Arial"/>
        </w:rPr>
        <w:t>.</w:t>
      </w:r>
      <w:proofErr w:type="gramEnd"/>
      <w:r w:rsidRPr="001F46A7">
        <w:rPr>
          <w:rFonts w:ascii="Arial" w:hAnsi="Arial" w:cs="Arial"/>
        </w:rPr>
        <w:t>.…hasta un máximo de 4 puntos</w:t>
      </w:r>
      <w:r w:rsidR="00E60CE5">
        <w:rPr>
          <w:rFonts w:ascii="Arial" w:hAnsi="Arial" w:cs="Arial"/>
        </w:rPr>
        <w:t>:</w:t>
      </w:r>
    </w:p>
    <w:p w14:paraId="2B4A4128" w14:textId="77777777" w:rsidR="001F46A7" w:rsidRPr="001F46A7" w:rsidRDefault="001F46A7" w:rsidP="001F46A7">
      <w:pPr>
        <w:spacing w:line="276" w:lineRule="auto"/>
        <w:ind w:left="708"/>
        <w:jc w:val="both"/>
        <w:rPr>
          <w:rFonts w:ascii="Arial" w:hAnsi="Arial" w:cs="Arial"/>
        </w:rPr>
      </w:pPr>
      <w:r w:rsidRPr="001F46A7">
        <w:rPr>
          <w:rFonts w:ascii="Arial" w:hAnsi="Arial" w:cs="Arial"/>
        </w:rPr>
        <w:t>se valorarán las medidas concretas de conciliación entre la vida personal, laboral y familiar que el licitador se comprometa a aplicar para la plantilla que ejecute el contrato:</w:t>
      </w:r>
    </w:p>
    <w:p w14:paraId="5AB27080" w14:textId="77777777" w:rsidR="001F46A7" w:rsidRPr="001F46A7" w:rsidRDefault="001F46A7" w:rsidP="001F46A7">
      <w:pPr>
        <w:spacing w:line="276" w:lineRule="auto"/>
        <w:ind w:left="1416"/>
        <w:jc w:val="both"/>
        <w:rPr>
          <w:rFonts w:ascii="Arial" w:hAnsi="Arial" w:cs="Arial"/>
        </w:rPr>
      </w:pPr>
      <w:r w:rsidRPr="001F46A7">
        <w:rPr>
          <w:rFonts w:ascii="Arial" w:hAnsi="Arial" w:cs="Arial"/>
        </w:rPr>
        <w:t>a) Ampliación en un año de la edad del menor para solicitar reducción de jornada: 1 punto.</w:t>
      </w:r>
    </w:p>
    <w:p w14:paraId="0A92B798" w14:textId="77777777" w:rsidR="001F46A7" w:rsidRPr="001F46A7" w:rsidRDefault="001F46A7" w:rsidP="001F46A7">
      <w:pPr>
        <w:spacing w:line="276" w:lineRule="auto"/>
        <w:ind w:left="1416"/>
        <w:jc w:val="both"/>
        <w:rPr>
          <w:rFonts w:ascii="Arial" w:hAnsi="Arial" w:cs="Arial"/>
        </w:rPr>
      </w:pPr>
      <w:r w:rsidRPr="001F46A7">
        <w:rPr>
          <w:rFonts w:ascii="Arial" w:hAnsi="Arial" w:cs="Arial"/>
        </w:rPr>
        <w:t>b) Ampliación en un mes del permiso retribuido por maternidad: 1 punto.</w:t>
      </w:r>
    </w:p>
    <w:p w14:paraId="3999F492" w14:textId="77777777" w:rsidR="001F46A7" w:rsidRPr="001F46A7" w:rsidRDefault="001F46A7" w:rsidP="001F46A7">
      <w:pPr>
        <w:spacing w:line="276" w:lineRule="auto"/>
        <w:ind w:left="1416"/>
        <w:jc w:val="both"/>
        <w:rPr>
          <w:rFonts w:ascii="Arial" w:hAnsi="Arial" w:cs="Arial"/>
        </w:rPr>
      </w:pPr>
      <w:r w:rsidRPr="001F46A7">
        <w:rPr>
          <w:rFonts w:ascii="Arial" w:hAnsi="Arial" w:cs="Arial"/>
        </w:rPr>
        <w:t>c) Ampliación en un mes del permiso retribuido por paternidad: 1 punto.</w:t>
      </w:r>
    </w:p>
    <w:p w14:paraId="62486146" w14:textId="77777777" w:rsidR="001F46A7" w:rsidRPr="001F46A7" w:rsidRDefault="001F46A7" w:rsidP="001F46A7">
      <w:pPr>
        <w:spacing w:line="276" w:lineRule="auto"/>
        <w:ind w:left="1416"/>
        <w:jc w:val="both"/>
        <w:rPr>
          <w:rFonts w:ascii="Arial" w:hAnsi="Arial" w:cs="Arial"/>
        </w:rPr>
      </w:pPr>
      <w:r w:rsidRPr="001F46A7">
        <w:rPr>
          <w:rFonts w:ascii="Arial" w:hAnsi="Arial" w:cs="Arial"/>
        </w:rPr>
        <w:t>d) Ampliación en un mes del período de excedencia por cuidado de hijos: 1 punto.</w:t>
      </w:r>
    </w:p>
    <w:p w14:paraId="0DC8AB46" w14:textId="4C511F55" w:rsidR="001F46A7" w:rsidRPr="001F46A7" w:rsidRDefault="001F46A7" w:rsidP="001F46A7">
      <w:pPr>
        <w:spacing w:line="276" w:lineRule="auto"/>
        <w:ind w:left="705"/>
        <w:jc w:val="both"/>
        <w:rPr>
          <w:rFonts w:ascii="Arial" w:hAnsi="Arial" w:cs="Arial"/>
        </w:rPr>
      </w:pPr>
      <w:r w:rsidRPr="001F46A7">
        <w:rPr>
          <w:rFonts w:ascii="Arial" w:hAnsi="Arial" w:cs="Arial"/>
        </w:rPr>
        <w:t>6) Que la empresa que resulte adjudicataria tenga su sede a menos de 20 kilómetros del Ayuntamiento X………</w:t>
      </w:r>
      <w:r w:rsidR="00E60CE5">
        <w:rPr>
          <w:rFonts w:ascii="Arial" w:hAnsi="Arial" w:cs="Arial"/>
        </w:rPr>
        <w:t>………</w:t>
      </w:r>
      <w:r w:rsidRPr="001F46A7">
        <w:rPr>
          <w:rFonts w:ascii="Arial" w:hAnsi="Arial" w:cs="Arial"/>
        </w:rPr>
        <w:t>…</w:t>
      </w:r>
      <w:proofErr w:type="gramStart"/>
      <w:r w:rsidRPr="001F46A7">
        <w:rPr>
          <w:rFonts w:ascii="Arial" w:hAnsi="Arial" w:cs="Arial"/>
        </w:rPr>
        <w:t>…...</w:t>
      </w:r>
      <w:r w:rsidR="00D261BF">
        <w:rPr>
          <w:rFonts w:ascii="Arial" w:hAnsi="Arial" w:cs="Arial"/>
        </w:rPr>
        <w:t>.</w:t>
      </w:r>
      <w:proofErr w:type="gramEnd"/>
      <w:r w:rsidRPr="001F46A7">
        <w:rPr>
          <w:rFonts w:ascii="Arial" w:hAnsi="Arial" w:cs="Arial"/>
        </w:rPr>
        <w:t xml:space="preserve">hasta un máximo de </w:t>
      </w:r>
      <w:r w:rsidR="00E60CE5">
        <w:rPr>
          <w:rFonts w:ascii="Arial" w:hAnsi="Arial" w:cs="Arial"/>
        </w:rPr>
        <w:t>6</w:t>
      </w:r>
      <w:r w:rsidRPr="001F46A7">
        <w:rPr>
          <w:rFonts w:ascii="Arial" w:hAnsi="Arial" w:cs="Arial"/>
        </w:rPr>
        <w:t xml:space="preserve"> puntos.</w:t>
      </w:r>
    </w:p>
    <w:p w14:paraId="665F6508" w14:textId="1419FC70" w:rsidR="001F46A7" w:rsidRPr="001F46A7" w:rsidRDefault="001F46A7" w:rsidP="001F46A7">
      <w:pPr>
        <w:spacing w:line="276" w:lineRule="auto"/>
        <w:ind w:left="708"/>
        <w:jc w:val="both"/>
        <w:rPr>
          <w:rFonts w:ascii="Arial" w:hAnsi="Arial" w:cs="Arial"/>
        </w:rPr>
      </w:pPr>
      <w:r w:rsidRPr="001F46A7">
        <w:rPr>
          <w:rFonts w:ascii="Arial" w:hAnsi="Arial" w:cs="Arial"/>
        </w:rPr>
        <w:t>Total de posibles puntos a obtener……</w:t>
      </w:r>
      <w:r w:rsidR="00E60CE5">
        <w:rPr>
          <w:rFonts w:ascii="Arial" w:hAnsi="Arial" w:cs="Arial"/>
        </w:rPr>
        <w:t>…</w:t>
      </w:r>
      <w:proofErr w:type="gramStart"/>
      <w:r w:rsidR="00E60CE5">
        <w:rPr>
          <w:rFonts w:ascii="Arial" w:hAnsi="Arial" w:cs="Arial"/>
        </w:rPr>
        <w:t>…….</w:t>
      </w:r>
      <w:proofErr w:type="gramEnd"/>
      <w:r w:rsidRPr="001F46A7">
        <w:rPr>
          <w:rFonts w:ascii="Arial" w:hAnsi="Arial" w:cs="Arial"/>
        </w:rPr>
        <w:t>…………………………100 puntos.</w:t>
      </w:r>
    </w:p>
    <w:p w14:paraId="74B3E47B" w14:textId="0F06EEF6" w:rsidR="001F46A7" w:rsidRPr="001F46A7" w:rsidRDefault="001F46A7" w:rsidP="001F46A7">
      <w:pPr>
        <w:spacing w:line="276" w:lineRule="auto"/>
        <w:jc w:val="both"/>
        <w:rPr>
          <w:rFonts w:ascii="Arial" w:hAnsi="Arial" w:cs="Arial"/>
          <w:b/>
          <w:bCs/>
        </w:rPr>
      </w:pPr>
      <w:r w:rsidRPr="001F46A7">
        <w:rPr>
          <w:rFonts w:ascii="Arial" w:hAnsi="Arial" w:cs="Arial"/>
          <w:b/>
          <w:bCs/>
        </w:rPr>
        <w:t>Apartado 10 PPT. Criterios de desempate</w:t>
      </w:r>
    </w:p>
    <w:p w14:paraId="34513733" w14:textId="77777777" w:rsidR="001F46A7" w:rsidRPr="001F46A7" w:rsidRDefault="001F46A7" w:rsidP="001F46A7">
      <w:pPr>
        <w:spacing w:line="276" w:lineRule="auto"/>
        <w:jc w:val="both"/>
        <w:rPr>
          <w:rFonts w:ascii="Arial" w:hAnsi="Arial" w:cs="Arial"/>
        </w:rPr>
      </w:pPr>
      <w:r w:rsidRPr="001F46A7">
        <w:rPr>
          <w:rFonts w:ascii="Arial" w:hAnsi="Arial" w:cs="Arial"/>
        </w:rPr>
        <w:t>“En caso de empate en cuanto a la proposición más ventajosa, se dará preferencia en la adjudicación del contrato a las proposiciones presentadas por aquellas entidades que, en el momento de acreditar su solvencia técnica, tengan en su plantilla un número de trabajadores discapacitados no inferior al 2 %.”</w:t>
      </w:r>
    </w:p>
    <w:p w14:paraId="2ABF6463" w14:textId="552B0D54" w:rsidR="001F46A7" w:rsidRPr="001F46A7" w:rsidRDefault="001F46A7" w:rsidP="001F46A7">
      <w:pPr>
        <w:spacing w:line="276" w:lineRule="auto"/>
        <w:jc w:val="both"/>
        <w:rPr>
          <w:rFonts w:ascii="Arial" w:hAnsi="Arial" w:cs="Arial"/>
        </w:rPr>
      </w:pPr>
      <w:r w:rsidRPr="001F46A7">
        <w:rPr>
          <w:rFonts w:ascii="Arial" w:hAnsi="Arial" w:cs="Arial"/>
        </w:rPr>
        <w:lastRenderedPageBreak/>
        <w:t>Participaron en el procedimiento de licitación tres empresas: DON</w:t>
      </w:r>
      <w:r w:rsidR="00E60CE5">
        <w:rPr>
          <w:rFonts w:ascii="Arial" w:hAnsi="Arial" w:cs="Arial"/>
        </w:rPr>
        <w:t xml:space="preserve"> </w:t>
      </w:r>
      <w:r w:rsidRPr="001F46A7">
        <w:rPr>
          <w:rFonts w:ascii="Arial" w:hAnsi="Arial" w:cs="Arial"/>
        </w:rPr>
        <w:t xml:space="preserve">LIMPIO, EL ALGODÓN NO ENGAÑA y LA BOTELLA AMARILLA DE LEJÍA. </w:t>
      </w:r>
    </w:p>
    <w:p w14:paraId="0B7B0109" w14:textId="6FAB2A40" w:rsidR="001F46A7" w:rsidRPr="001F46A7" w:rsidRDefault="001F46A7" w:rsidP="001F46A7">
      <w:pPr>
        <w:spacing w:line="276" w:lineRule="auto"/>
        <w:jc w:val="both"/>
        <w:rPr>
          <w:rFonts w:ascii="Arial" w:hAnsi="Arial" w:cs="Arial"/>
          <w:b/>
          <w:bCs/>
        </w:rPr>
      </w:pPr>
      <w:r w:rsidRPr="001F46A7">
        <w:rPr>
          <w:rFonts w:ascii="Arial" w:hAnsi="Arial" w:cs="Arial"/>
        </w:rPr>
        <w:t>La Resolución de adjudicación del contrato, de fecha 11 de septiembre de 2023, se notificó al adjudicatario el mismo día y se limitó a señalar que se había adjudicado el contrato a la empresa DON</w:t>
      </w:r>
      <w:r w:rsidR="00E60CE5">
        <w:rPr>
          <w:rFonts w:ascii="Arial" w:hAnsi="Arial" w:cs="Arial"/>
        </w:rPr>
        <w:t xml:space="preserve"> </w:t>
      </w:r>
      <w:r w:rsidRPr="001F46A7">
        <w:rPr>
          <w:rFonts w:ascii="Arial" w:hAnsi="Arial" w:cs="Arial"/>
        </w:rPr>
        <w:t>LIMPIO “por ser la mejor oferta y ajustarse a los pliegos”. Dicha Resolución se publicó en el perfil del contratante.</w:t>
      </w:r>
      <w:r w:rsidRPr="001F46A7">
        <w:rPr>
          <w:rFonts w:ascii="Arial" w:hAnsi="Arial" w:cs="Arial"/>
          <w:b/>
          <w:bCs/>
        </w:rPr>
        <w:t xml:space="preserve"> </w:t>
      </w:r>
    </w:p>
    <w:p w14:paraId="08E36C4C"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El contrato se formalizó en documento administrativo el día 18 de septiembre de 2023. La formalización del contrato se publicó, el 30 de octubre de 2023 en el perfil del contratante del órgano de contratación. </w:t>
      </w:r>
    </w:p>
    <w:p w14:paraId="17BE51AA" w14:textId="77777777" w:rsidR="001F46A7" w:rsidRPr="00A90ED5" w:rsidRDefault="001F46A7" w:rsidP="001F46A7">
      <w:pPr>
        <w:spacing w:line="276" w:lineRule="auto"/>
        <w:jc w:val="both"/>
        <w:rPr>
          <w:rFonts w:ascii="Arial" w:hAnsi="Arial" w:cs="Arial"/>
          <w:b/>
          <w:bCs/>
          <w:sz w:val="26"/>
          <w:szCs w:val="26"/>
          <w:u w:val="single"/>
        </w:rPr>
      </w:pPr>
      <w:r w:rsidRPr="00A90ED5">
        <w:rPr>
          <w:rFonts w:ascii="Arial" w:hAnsi="Arial" w:cs="Arial"/>
          <w:b/>
          <w:bCs/>
          <w:sz w:val="26"/>
          <w:szCs w:val="26"/>
          <w:u w:val="single"/>
        </w:rPr>
        <w:t xml:space="preserve">Actuación que los Señores opositores deben realizar en relación con el enunciado: </w:t>
      </w:r>
    </w:p>
    <w:p w14:paraId="7B4FA71E" w14:textId="77777777" w:rsidR="001F46A7" w:rsidRPr="001F46A7" w:rsidRDefault="001F46A7" w:rsidP="001F46A7">
      <w:pPr>
        <w:spacing w:line="276" w:lineRule="auto"/>
        <w:jc w:val="both"/>
        <w:rPr>
          <w:rFonts w:ascii="Arial" w:hAnsi="Arial" w:cs="Arial"/>
        </w:rPr>
      </w:pPr>
      <w:r w:rsidRPr="001F46A7">
        <w:rPr>
          <w:rFonts w:ascii="Arial" w:hAnsi="Arial" w:cs="Arial"/>
        </w:rPr>
        <w:t xml:space="preserve">Redactar un informe en Derecho dando respuesta a la consulta formulada a la Asesoría Jurídica, que contenga un pronunciamiento suficientemente motivado acerca de la legalidad de la actuación del Ayuntamiento de X en relación con las siguientes cuestiones: </w:t>
      </w:r>
    </w:p>
    <w:p w14:paraId="39CB2B3A" w14:textId="6BE59483" w:rsidR="001F46A7" w:rsidRPr="001F46A7" w:rsidRDefault="001F46A7" w:rsidP="001F46A7">
      <w:pPr>
        <w:pStyle w:val="Prrafodelista"/>
        <w:numPr>
          <w:ilvl w:val="0"/>
          <w:numId w:val="2"/>
        </w:numPr>
        <w:spacing w:line="276" w:lineRule="auto"/>
        <w:jc w:val="both"/>
        <w:rPr>
          <w:rFonts w:ascii="Arial" w:hAnsi="Arial" w:cs="Arial"/>
        </w:rPr>
      </w:pPr>
      <w:r w:rsidRPr="001F46A7">
        <w:rPr>
          <w:rFonts w:ascii="Arial" w:hAnsi="Arial" w:cs="Arial"/>
        </w:rPr>
        <w:t>Presupuesto base de licitación, valor estimado y duración del contrato</w:t>
      </w:r>
      <w:r w:rsidR="001E0ADC">
        <w:rPr>
          <w:rFonts w:ascii="Arial" w:hAnsi="Arial" w:cs="Arial"/>
        </w:rPr>
        <w:t xml:space="preserve"> (3</w:t>
      </w:r>
      <w:r w:rsidR="008762B6">
        <w:rPr>
          <w:rFonts w:ascii="Arial" w:hAnsi="Arial" w:cs="Arial"/>
        </w:rPr>
        <w:t xml:space="preserve"> </w:t>
      </w:r>
      <w:r w:rsidR="001E0ADC">
        <w:rPr>
          <w:rFonts w:ascii="Arial" w:hAnsi="Arial" w:cs="Arial"/>
        </w:rPr>
        <w:t xml:space="preserve">puntos). </w:t>
      </w:r>
    </w:p>
    <w:p w14:paraId="42461754" w14:textId="181C6797" w:rsidR="001F46A7" w:rsidRPr="001F46A7" w:rsidRDefault="001F46A7" w:rsidP="001F46A7">
      <w:pPr>
        <w:pStyle w:val="Prrafodelista"/>
        <w:numPr>
          <w:ilvl w:val="0"/>
          <w:numId w:val="2"/>
        </w:numPr>
        <w:spacing w:line="276" w:lineRule="auto"/>
        <w:jc w:val="both"/>
        <w:rPr>
          <w:rFonts w:ascii="Arial" w:hAnsi="Arial" w:cs="Arial"/>
        </w:rPr>
      </w:pPr>
      <w:r w:rsidRPr="001F46A7">
        <w:rPr>
          <w:rFonts w:ascii="Arial" w:hAnsi="Arial" w:cs="Arial"/>
        </w:rPr>
        <w:t xml:space="preserve">Solvencia para contratar y criterios de </w:t>
      </w:r>
      <w:r w:rsidR="008762B6">
        <w:rPr>
          <w:rFonts w:ascii="Arial" w:hAnsi="Arial" w:cs="Arial"/>
        </w:rPr>
        <w:t xml:space="preserve">adjudicación </w:t>
      </w:r>
      <w:r w:rsidR="001E0ADC">
        <w:rPr>
          <w:rFonts w:ascii="Arial" w:hAnsi="Arial" w:cs="Arial"/>
        </w:rPr>
        <w:t>(3.5 puntos).</w:t>
      </w:r>
    </w:p>
    <w:p w14:paraId="15F9C164" w14:textId="53FD510C" w:rsidR="001F46A7" w:rsidRPr="001F46A7" w:rsidRDefault="001F46A7" w:rsidP="001F46A7">
      <w:pPr>
        <w:pStyle w:val="Prrafodelista"/>
        <w:numPr>
          <w:ilvl w:val="0"/>
          <w:numId w:val="2"/>
        </w:numPr>
        <w:spacing w:line="276" w:lineRule="auto"/>
        <w:jc w:val="both"/>
        <w:rPr>
          <w:rFonts w:ascii="Arial" w:hAnsi="Arial" w:cs="Arial"/>
        </w:rPr>
      </w:pPr>
      <w:r w:rsidRPr="001F46A7">
        <w:rPr>
          <w:rFonts w:ascii="Arial" w:hAnsi="Arial" w:cs="Arial"/>
        </w:rPr>
        <w:t>Resolución de adjudicación</w:t>
      </w:r>
      <w:r w:rsidR="001E0ADC">
        <w:rPr>
          <w:rFonts w:ascii="Arial" w:hAnsi="Arial" w:cs="Arial"/>
        </w:rPr>
        <w:t xml:space="preserve"> (3</w:t>
      </w:r>
      <w:r w:rsidR="008762B6">
        <w:rPr>
          <w:rFonts w:ascii="Arial" w:hAnsi="Arial" w:cs="Arial"/>
        </w:rPr>
        <w:t xml:space="preserve"> </w:t>
      </w:r>
      <w:r w:rsidR="001E0ADC">
        <w:rPr>
          <w:rFonts w:ascii="Arial" w:hAnsi="Arial" w:cs="Arial"/>
        </w:rPr>
        <w:t xml:space="preserve">puntos). </w:t>
      </w:r>
    </w:p>
    <w:p w14:paraId="297CE4EF" w14:textId="19ADDF6A" w:rsidR="001F46A7" w:rsidRPr="001F46A7" w:rsidRDefault="001F46A7" w:rsidP="001F46A7">
      <w:pPr>
        <w:pStyle w:val="Prrafodelista"/>
        <w:numPr>
          <w:ilvl w:val="0"/>
          <w:numId w:val="2"/>
        </w:numPr>
        <w:spacing w:line="276" w:lineRule="auto"/>
        <w:jc w:val="both"/>
        <w:rPr>
          <w:rFonts w:ascii="Arial" w:hAnsi="Arial" w:cs="Arial"/>
        </w:rPr>
      </w:pPr>
      <w:r w:rsidRPr="001F46A7">
        <w:rPr>
          <w:rFonts w:ascii="Arial" w:hAnsi="Arial" w:cs="Arial"/>
        </w:rPr>
        <w:t>Cualquier otra cuestión con relevancia jurídica a los efectos de la fiscalización que se desprenda en el enunciado</w:t>
      </w:r>
      <w:r w:rsidR="001E0ADC">
        <w:rPr>
          <w:rFonts w:ascii="Arial" w:hAnsi="Arial" w:cs="Arial"/>
        </w:rPr>
        <w:t xml:space="preserve"> (3</w:t>
      </w:r>
      <w:r w:rsidR="008762B6">
        <w:rPr>
          <w:rFonts w:ascii="Arial" w:hAnsi="Arial" w:cs="Arial"/>
        </w:rPr>
        <w:t xml:space="preserve"> </w:t>
      </w:r>
      <w:r w:rsidR="001E0ADC">
        <w:rPr>
          <w:rFonts w:ascii="Arial" w:hAnsi="Arial" w:cs="Arial"/>
        </w:rPr>
        <w:t xml:space="preserve">puntos). </w:t>
      </w:r>
    </w:p>
    <w:p w14:paraId="376762DE" w14:textId="77777777" w:rsidR="001F46A7" w:rsidRDefault="001F46A7" w:rsidP="001F46A7">
      <w:pPr>
        <w:pStyle w:val="Prrafodelista"/>
        <w:spacing w:line="276" w:lineRule="auto"/>
        <w:jc w:val="both"/>
        <w:rPr>
          <w:rFonts w:ascii="Arial" w:hAnsi="Arial" w:cs="Arial"/>
          <w:sz w:val="24"/>
          <w:szCs w:val="24"/>
        </w:rPr>
      </w:pPr>
    </w:p>
    <w:p w14:paraId="5D017F6F" w14:textId="77777777" w:rsidR="00E21C4A" w:rsidRDefault="00E21C4A"/>
    <w:p w14:paraId="2E240461" w14:textId="77777777" w:rsidR="001F46A7" w:rsidRDefault="001F46A7"/>
    <w:p w14:paraId="4F46AA96" w14:textId="77777777" w:rsidR="001F46A7" w:rsidRDefault="001F46A7"/>
    <w:p w14:paraId="77F6CEEF" w14:textId="77777777" w:rsidR="001F46A7" w:rsidRDefault="001F46A7"/>
    <w:p w14:paraId="5029D1D8" w14:textId="77777777" w:rsidR="001F46A7" w:rsidRDefault="001F46A7"/>
    <w:p w14:paraId="6FD2BB0D" w14:textId="77777777" w:rsidR="001F46A7" w:rsidRDefault="001F46A7"/>
    <w:p w14:paraId="09877B75" w14:textId="77777777" w:rsidR="001F46A7" w:rsidRDefault="001F46A7"/>
    <w:p w14:paraId="378BEE72" w14:textId="77777777" w:rsidR="001F46A7" w:rsidRDefault="001F46A7"/>
    <w:p w14:paraId="630E7B4E" w14:textId="77777777" w:rsidR="001F46A7" w:rsidRDefault="001F46A7"/>
    <w:p w14:paraId="541FFF96" w14:textId="77777777" w:rsidR="001F46A7" w:rsidRDefault="001F46A7"/>
    <w:p w14:paraId="2586A9FF" w14:textId="77777777" w:rsidR="001F46A7" w:rsidRDefault="001F46A7"/>
    <w:p w14:paraId="0843E9BD" w14:textId="77777777" w:rsidR="001F46A7" w:rsidRDefault="001F46A7"/>
    <w:p w14:paraId="68AE9CD8" w14:textId="77777777" w:rsidR="001E0ADC" w:rsidRDefault="001E0ADC"/>
    <w:p w14:paraId="17848DFD" w14:textId="77777777" w:rsidR="006D6F54" w:rsidRDefault="006D6F54" w:rsidP="001F46A7">
      <w:pPr>
        <w:spacing w:after="240" w:line="240" w:lineRule="auto"/>
        <w:jc w:val="both"/>
      </w:pPr>
    </w:p>
    <w:p w14:paraId="7E23CE65" w14:textId="0940B770" w:rsidR="001F46A7" w:rsidRPr="00E60CE5" w:rsidRDefault="00E837B0" w:rsidP="001F46A7">
      <w:pPr>
        <w:spacing w:after="240" w:line="240" w:lineRule="auto"/>
        <w:jc w:val="both"/>
        <w:rPr>
          <w:rFonts w:ascii="Arial" w:hAnsi="Arial" w:cs="Arial"/>
          <w:b/>
          <w:bCs/>
          <w:sz w:val="26"/>
          <w:szCs w:val="26"/>
          <w:u w:val="single"/>
          <w:lang w:val="es-ES_tradnl"/>
        </w:rPr>
      </w:pPr>
      <w:r w:rsidRPr="00E60CE5">
        <w:rPr>
          <w:rFonts w:ascii="Arial" w:hAnsi="Arial" w:cs="Arial"/>
          <w:b/>
          <w:bCs/>
          <w:sz w:val="26"/>
          <w:szCs w:val="26"/>
          <w:u w:val="single"/>
          <w:lang w:val="es-ES_tradnl"/>
        </w:rPr>
        <w:lastRenderedPageBreak/>
        <w:t>SEGUNDA</w:t>
      </w:r>
      <w:r w:rsidR="001F46A7" w:rsidRPr="00E60CE5">
        <w:rPr>
          <w:rFonts w:ascii="Arial" w:hAnsi="Arial" w:cs="Arial"/>
          <w:b/>
          <w:bCs/>
          <w:sz w:val="26"/>
          <w:szCs w:val="26"/>
          <w:u w:val="single"/>
          <w:lang w:val="es-ES_tradnl"/>
        </w:rPr>
        <w:t xml:space="preserve"> PARTE. </w:t>
      </w:r>
      <w:r w:rsidRPr="00E60CE5">
        <w:rPr>
          <w:rFonts w:ascii="Arial" w:hAnsi="Arial" w:cs="Arial"/>
          <w:b/>
          <w:bCs/>
          <w:sz w:val="26"/>
          <w:szCs w:val="26"/>
          <w:u w:val="single"/>
          <w:lang w:val="es-ES_tradnl"/>
        </w:rPr>
        <w:t>Rendición de cuentas. Liquidación del presupuesto de gastos. Encargos a medios propios (</w:t>
      </w:r>
      <w:r w:rsidR="001E0ADC">
        <w:rPr>
          <w:rFonts w:ascii="Arial" w:hAnsi="Arial" w:cs="Arial"/>
          <w:b/>
          <w:bCs/>
          <w:sz w:val="26"/>
          <w:szCs w:val="26"/>
          <w:u w:val="single"/>
          <w:lang w:val="es-ES_tradnl"/>
        </w:rPr>
        <w:t xml:space="preserve">7.5 </w:t>
      </w:r>
      <w:r w:rsidRPr="00E60CE5">
        <w:rPr>
          <w:rFonts w:ascii="Arial" w:hAnsi="Arial" w:cs="Arial"/>
          <w:b/>
          <w:bCs/>
          <w:sz w:val="26"/>
          <w:szCs w:val="26"/>
          <w:u w:val="single"/>
          <w:lang w:val="es-ES_tradnl"/>
        </w:rPr>
        <w:t>puntos)</w:t>
      </w:r>
    </w:p>
    <w:p w14:paraId="3EB1E45D" w14:textId="77777777" w:rsidR="001F46A7" w:rsidRPr="00E8742A" w:rsidRDefault="001F46A7" w:rsidP="001F46A7">
      <w:pPr>
        <w:spacing w:after="240" w:line="240" w:lineRule="auto"/>
        <w:jc w:val="both"/>
        <w:rPr>
          <w:rFonts w:ascii="Arial" w:hAnsi="Arial" w:cs="Arial"/>
          <w:lang w:val="es-ES_tradnl"/>
        </w:rPr>
      </w:pPr>
      <w:r w:rsidRPr="00E8742A">
        <w:rPr>
          <w:rFonts w:ascii="Arial" w:hAnsi="Arial" w:cs="Arial"/>
          <w:lang w:val="es-ES_tradnl"/>
        </w:rPr>
        <w:t>El Tribunal de Cuentas</w:t>
      </w:r>
      <w:r>
        <w:rPr>
          <w:rFonts w:ascii="Arial" w:hAnsi="Arial" w:cs="Arial"/>
          <w:lang w:val="es-ES_tradnl"/>
        </w:rPr>
        <w:t xml:space="preserve"> está desarrollando en ejecución de su programa </w:t>
      </w:r>
      <w:r w:rsidRPr="00E8742A">
        <w:rPr>
          <w:rFonts w:ascii="Arial" w:hAnsi="Arial" w:cs="Arial"/>
          <w:lang w:val="es-ES_tradnl"/>
        </w:rPr>
        <w:t xml:space="preserve">anual de fiscalizaciones </w:t>
      </w:r>
      <w:r>
        <w:rPr>
          <w:rFonts w:ascii="Arial" w:hAnsi="Arial" w:cs="Arial"/>
          <w:lang w:val="es-ES_tradnl"/>
        </w:rPr>
        <w:t>la fiscalización de la Ge</w:t>
      </w:r>
      <w:r w:rsidRPr="00E8742A">
        <w:rPr>
          <w:rFonts w:ascii="Arial" w:hAnsi="Arial" w:cs="Arial"/>
          <w:lang w:val="es-ES_tradnl"/>
        </w:rPr>
        <w:t xml:space="preserve">rencia </w:t>
      </w:r>
      <w:r>
        <w:rPr>
          <w:rFonts w:ascii="Arial" w:hAnsi="Arial" w:cs="Arial"/>
          <w:lang w:val="es-ES_tradnl"/>
        </w:rPr>
        <w:t>de los Recursos y Equipamientos de los Servicios Centrales de Algoritmia (GRESCA)</w:t>
      </w:r>
      <w:r w:rsidRPr="00E8742A">
        <w:rPr>
          <w:rFonts w:ascii="Arial" w:hAnsi="Arial" w:cs="Arial"/>
          <w:lang w:val="es-ES_tradnl"/>
        </w:rPr>
        <w:t xml:space="preserve">, </w:t>
      </w:r>
      <w:r>
        <w:rPr>
          <w:rFonts w:ascii="Arial" w:hAnsi="Arial" w:cs="Arial"/>
          <w:lang w:val="es-ES_tradnl"/>
        </w:rPr>
        <w:t xml:space="preserve">cuyo ámbito temporal es el </w:t>
      </w:r>
      <w:r w:rsidRPr="00E8742A">
        <w:rPr>
          <w:rFonts w:ascii="Arial" w:hAnsi="Arial" w:cs="Arial"/>
          <w:lang w:val="es-ES_tradnl"/>
        </w:rPr>
        <w:t>ejercicio 202</w:t>
      </w:r>
      <w:r>
        <w:rPr>
          <w:rFonts w:ascii="Arial" w:hAnsi="Arial" w:cs="Arial"/>
          <w:lang w:val="es-ES_tradnl"/>
        </w:rPr>
        <w:t>2</w:t>
      </w:r>
      <w:r w:rsidRPr="00E8742A">
        <w:rPr>
          <w:rFonts w:ascii="Arial" w:hAnsi="Arial" w:cs="Arial"/>
          <w:lang w:val="es-ES_tradnl"/>
        </w:rPr>
        <w:t>.</w:t>
      </w:r>
    </w:p>
    <w:p w14:paraId="49929E60" w14:textId="77777777" w:rsidR="001F46A7" w:rsidRDefault="001F46A7" w:rsidP="001F46A7">
      <w:pPr>
        <w:spacing w:after="240" w:line="240" w:lineRule="auto"/>
        <w:jc w:val="both"/>
        <w:rPr>
          <w:rFonts w:ascii="Arial" w:hAnsi="Arial" w:cs="Arial"/>
          <w:lang w:val="es-ES_tradnl"/>
        </w:rPr>
      </w:pPr>
      <w:r>
        <w:rPr>
          <w:rFonts w:ascii="Arial" w:hAnsi="Arial" w:cs="Arial"/>
          <w:lang w:val="es-ES_tradnl"/>
        </w:rPr>
        <w:t xml:space="preserve">La GRESCA </w:t>
      </w:r>
      <w:r w:rsidRPr="00E8742A">
        <w:rPr>
          <w:rFonts w:ascii="Arial" w:hAnsi="Arial" w:cs="Arial"/>
          <w:lang w:val="es-ES_tradnl"/>
        </w:rPr>
        <w:t>es un organismo autónomo con personalidad jurídica propia y capacidad de obrar, que dispone de patrimonio y tesorería propios, así como autonomía de gestión.</w:t>
      </w:r>
      <w:r>
        <w:rPr>
          <w:rFonts w:ascii="Arial" w:hAnsi="Arial" w:cs="Arial"/>
          <w:lang w:val="es-ES_tradnl"/>
        </w:rPr>
        <w:t xml:space="preserve"> En el ejercicio fiscalizado se </w:t>
      </w:r>
      <w:r w:rsidRPr="00E8742A">
        <w:rPr>
          <w:rFonts w:ascii="Arial" w:hAnsi="Arial" w:cs="Arial"/>
          <w:lang w:val="es-ES_tradnl"/>
        </w:rPr>
        <w:t xml:space="preserve">encontraba adscrita </w:t>
      </w:r>
      <w:r>
        <w:rPr>
          <w:rFonts w:ascii="Arial" w:hAnsi="Arial" w:cs="Arial"/>
          <w:lang w:val="es-ES_tradnl"/>
        </w:rPr>
        <w:t>a</w:t>
      </w:r>
      <w:r w:rsidRPr="00E8742A">
        <w:rPr>
          <w:rFonts w:ascii="Arial" w:hAnsi="Arial" w:cs="Arial"/>
          <w:lang w:val="es-ES_tradnl"/>
        </w:rPr>
        <w:t xml:space="preserve">l </w:t>
      </w:r>
      <w:r w:rsidRPr="00D85F5E">
        <w:rPr>
          <w:rFonts w:ascii="Arial" w:hAnsi="Arial" w:cs="Arial"/>
          <w:lang w:val="es-ES_tradnl"/>
        </w:rPr>
        <w:t xml:space="preserve">Ministerio </w:t>
      </w:r>
      <w:r>
        <w:rPr>
          <w:rFonts w:ascii="Arial" w:hAnsi="Arial" w:cs="Arial"/>
          <w:lang w:val="es-ES_tradnl"/>
        </w:rPr>
        <w:t xml:space="preserve">para el Uso Responsable de la Inteligencia Artificial </w:t>
      </w:r>
      <w:r w:rsidRPr="00D85F5E">
        <w:rPr>
          <w:rFonts w:ascii="Arial" w:hAnsi="Arial" w:cs="Arial"/>
          <w:lang w:val="es-ES_tradnl"/>
        </w:rPr>
        <w:t>(M</w:t>
      </w:r>
      <w:r>
        <w:rPr>
          <w:rFonts w:ascii="Arial" w:hAnsi="Arial" w:cs="Arial"/>
          <w:lang w:val="es-ES_tradnl"/>
        </w:rPr>
        <w:t>URIA</w:t>
      </w:r>
      <w:r w:rsidRPr="00D85F5E">
        <w:rPr>
          <w:rFonts w:ascii="Arial" w:hAnsi="Arial" w:cs="Arial"/>
          <w:lang w:val="es-ES_tradnl"/>
        </w:rPr>
        <w:t>)</w:t>
      </w:r>
      <w:r>
        <w:rPr>
          <w:rFonts w:ascii="Arial" w:hAnsi="Arial" w:cs="Arial"/>
          <w:lang w:val="es-ES_tradnl"/>
        </w:rPr>
        <w:t>.</w:t>
      </w:r>
    </w:p>
    <w:p w14:paraId="18D29382" w14:textId="77777777" w:rsidR="001F46A7" w:rsidRPr="00E8742A" w:rsidRDefault="001F46A7" w:rsidP="001F46A7">
      <w:pPr>
        <w:spacing w:after="240" w:line="240" w:lineRule="auto"/>
        <w:jc w:val="both"/>
        <w:rPr>
          <w:rFonts w:ascii="Arial" w:hAnsi="Arial" w:cs="Arial"/>
          <w:lang w:val="es-ES_tradnl"/>
        </w:rPr>
      </w:pPr>
      <w:r>
        <w:rPr>
          <w:rFonts w:ascii="Arial" w:hAnsi="Arial" w:cs="Arial"/>
          <w:lang w:val="es-ES_tradnl"/>
        </w:rPr>
        <w:t>E</w:t>
      </w:r>
      <w:r w:rsidRPr="00E8742A">
        <w:rPr>
          <w:rFonts w:ascii="Arial" w:hAnsi="Arial" w:cs="Arial"/>
          <w:lang w:val="es-ES_tradnl"/>
        </w:rPr>
        <w:t xml:space="preserve">n </w:t>
      </w:r>
      <w:r>
        <w:rPr>
          <w:rFonts w:ascii="Arial" w:hAnsi="Arial" w:cs="Arial"/>
          <w:lang w:val="es-ES_tradnl"/>
        </w:rPr>
        <w:t xml:space="preserve">las </w:t>
      </w:r>
      <w:r w:rsidRPr="00E8742A">
        <w:rPr>
          <w:rFonts w:ascii="Arial" w:hAnsi="Arial" w:cs="Arial"/>
          <w:lang w:val="es-ES_tradnl"/>
        </w:rPr>
        <w:t>Directrices Técnicas se incluye</w:t>
      </w:r>
      <w:r>
        <w:rPr>
          <w:rFonts w:ascii="Arial" w:hAnsi="Arial" w:cs="Arial"/>
          <w:lang w:val="es-ES_tradnl"/>
        </w:rPr>
        <w:t>n los siguientes objetivos específicos de la fiscalización</w:t>
      </w:r>
      <w:r w:rsidRPr="00E8742A">
        <w:rPr>
          <w:rFonts w:ascii="Arial" w:hAnsi="Arial" w:cs="Arial"/>
          <w:lang w:val="es-ES_tradnl"/>
        </w:rPr>
        <w:t>:</w:t>
      </w:r>
    </w:p>
    <w:p w14:paraId="61719267" w14:textId="77777777" w:rsidR="001F46A7" w:rsidRPr="00823789" w:rsidRDefault="001F46A7" w:rsidP="001F46A7">
      <w:pPr>
        <w:pStyle w:val="Prrafodelista"/>
        <w:numPr>
          <w:ilvl w:val="0"/>
          <w:numId w:val="4"/>
        </w:numPr>
        <w:spacing w:after="240" w:line="240" w:lineRule="auto"/>
        <w:ind w:left="357" w:hanging="357"/>
        <w:contextualSpacing w:val="0"/>
        <w:jc w:val="both"/>
        <w:rPr>
          <w:rFonts w:ascii="Arial" w:hAnsi="Arial" w:cs="Arial"/>
          <w:lang w:val="es-ES_tradnl"/>
        </w:rPr>
      </w:pPr>
      <w:r w:rsidRPr="00823789">
        <w:rPr>
          <w:rFonts w:ascii="Arial" w:hAnsi="Arial" w:cs="Arial"/>
          <w:lang w:val="es-ES_tradnl"/>
        </w:rPr>
        <w:t>Verificar el correcto cumplimiento de las disposiciones legales y reglamentarias que resulten aplicables a la gestión de los fondos públicos asignados a la entidad.</w:t>
      </w:r>
    </w:p>
    <w:p w14:paraId="5D0A71C0" w14:textId="77777777" w:rsidR="001F46A7" w:rsidRPr="00823789" w:rsidRDefault="001F46A7" w:rsidP="001F46A7">
      <w:pPr>
        <w:pStyle w:val="Prrafodelista"/>
        <w:numPr>
          <w:ilvl w:val="0"/>
          <w:numId w:val="4"/>
        </w:numPr>
        <w:spacing w:after="240" w:line="240" w:lineRule="auto"/>
        <w:ind w:left="357" w:hanging="357"/>
        <w:contextualSpacing w:val="0"/>
        <w:jc w:val="both"/>
        <w:rPr>
          <w:rFonts w:ascii="Arial" w:hAnsi="Arial" w:cs="Arial"/>
          <w:lang w:val="es-ES_tradnl"/>
        </w:rPr>
      </w:pPr>
      <w:r>
        <w:rPr>
          <w:rFonts w:ascii="Arial" w:hAnsi="Arial" w:cs="Arial"/>
          <w:lang w:val="es-ES_tradnl"/>
        </w:rPr>
        <w:t xml:space="preserve">Comprobar </w:t>
      </w:r>
      <w:r w:rsidRPr="00823789">
        <w:rPr>
          <w:rFonts w:ascii="Arial" w:hAnsi="Arial" w:cs="Arial"/>
          <w:lang w:val="es-ES_tradnl"/>
        </w:rPr>
        <w:t>el cumplimiento de la normativa en materia de transparencia, acceso a la información pública y buen gobierno.</w:t>
      </w:r>
    </w:p>
    <w:p w14:paraId="74BAC803" w14:textId="77777777" w:rsidR="001F46A7" w:rsidRPr="00E8742A" w:rsidRDefault="001F46A7" w:rsidP="001F46A7">
      <w:pPr>
        <w:pBdr>
          <w:top w:val="single" w:sz="4" w:space="1" w:color="auto"/>
          <w:bottom w:val="single" w:sz="4" w:space="1" w:color="auto"/>
        </w:pBdr>
        <w:shd w:val="clear" w:color="auto" w:fill="DAE9F7" w:themeFill="text2" w:themeFillTint="1A"/>
        <w:spacing w:after="240" w:line="240" w:lineRule="auto"/>
        <w:jc w:val="both"/>
        <w:rPr>
          <w:rFonts w:ascii="Arial" w:hAnsi="Arial" w:cs="Arial"/>
          <w:lang w:val="es-ES_tradnl"/>
        </w:rPr>
      </w:pPr>
      <w:r w:rsidRPr="00E8742A">
        <w:rPr>
          <w:rFonts w:ascii="Arial" w:hAnsi="Arial" w:cs="Arial"/>
          <w:lang w:val="es-ES_tradnl"/>
        </w:rPr>
        <w:t>C</w:t>
      </w:r>
      <w:r w:rsidRPr="001D26E4">
        <w:rPr>
          <w:rFonts w:ascii="Arial" w:hAnsi="Arial" w:cs="Arial"/>
          <w:lang w:val="es-ES_tradnl"/>
        </w:rPr>
        <w:t>omo jefe/a de equipo se le asigna, entre otros cometidos, la</w:t>
      </w:r>
      <w:r w:rsidRPr="00E8742A">
        <w:rPr>
          <w:rFonts w:ascii="Arial" w:hAnsi="Arial" w:cs="Arial"/>
          <w:lang w:val="es-ES_tradnl"/>
        </w:rPr>
        <w:t>s</w:t>
      </w:r>
      <w:r w:rsidRPr="001D26E4">
        <w:rPr>
          <w:rFonts w:ascii="Arial" w:hAnsi="Arial" w:cs="Arial"/>
          <w:lang w:val="es-ES_tradnl"/>
        </w:rPr>
        <w:t xml:space="preserve"> revisi</w:t>
      </w:r>
      <w:r w:rsidRPr="00E8742A">
        <w:rPr>
          <w:rFonts w:ascii="Arial" w:hAnsi="Arial" w:cs="Arial"/>
          <w:lang w:val="es-ES_tradnl"/>
        </w:rPr>
        <w:t xml:space="preserve">ones de </w:t>
      </w:r>
      <w:r w:rsidRPr="001D26E4">
        <w:rPr>
          <w:rFonts w:ascii="Arial" w:hAnsi="Arial" w:cs="Arial"/>
          <w:lang w:val="es-ES_tradnl"/>
        </w:rPr>
        <w:t xml:space="preserve">legalidad </w:t>
      </w:r>
      <w:r w:rsidRPr="00E8742A">
        <w:rPr>
          <w:rFonts w:ascii="Arial" w:hAnsi="Arial" w:cs="Arial"/>
          <w:lang w:val="es-ES_tradnl"/>
        </w:rPr>
        <w:t xml:space="preserve">recogidas en el programa de trabajo de la fiscalización. </w:t>
      </w:r>
    </w:p>
    <w:p w14:paraId="3C97FF32" w14:textId="77777777" w:rsidR="001F46A7" w:rsidRPr="00A90ED5" w:rsidRDefault="001F46A7" w:rsidP="001F46A7">
      <w:pPr>
        <w:pBdr>
          <w:top w:val="single" w:sz="4" w:space="1" w:color="auto"/>
          <w:bottom w:val="single" w:sz="4" w:space="1" w:color="auto"/>
        </w:pBdr>
        <w:shd w:val="clear" w:color="auto" w:fill="DAE9F7" w:themeFill="text2" w:themeFillTint="1A"/>
        <w:spacing w:after="240" w:line="240" w:lineRule="auto"/>
        <w:jc w:val="both"/>
        <w:rPr>
          <w:rFonts w:ascii="Arial" w:hAnsi="Arial" w:cs="Arial"/>
          <w:b/>
          <w:bCs/>
          <w:sz w:val="26"/>
          <w:szCs w:val="26"/>
          <w:u w:val="single"/>
          <w:lang w:val="es-ES_tradnl"/>
        </w:rPr>
      </w:pPr>
      <w:r w:rsidRPr="00A90ED5">
        <w:rPr>
          <w:rFonts w:ascii="Arial" w:hAnsi="Arial" w:cs="Arial"/>
          <w:b/>
          <w:bCs/>
          <w:sz w:val="26"/>
          <w:szCs w:val="26"/>
          <w:u w:val="single"/>
          <w:lang w:val="es-ES_tradnl"/>
        </w:rPr>
        <w:t>SE SOLICITA:</w:t>
      </w:r>
    </w:p>
    <w:p w14:paraId="2E25EE6B" w14:textId="77777777" w:rsidR="001F46A7" w:rsidRPr="00E8742A" w:rsidRDefault="001F46A7" w:rsidP="001F46A7">
      <w:pPr>
        <w:pBdr>
          <w:top w:val="single" w:sz="4" w:space="1" w:color="auto"/>
          <w:bottom w:val="single" w:sz="4" w:space="1" w:color="auto"/>
        </w:pBdr>
        <w:shd w:val="clear" w:color="auto" w:fill="DAE9F7" w:themeFill="text2" w:themeFillTint="1A"/>
        <w:spacing w:after="360" w:line="240" w:lineRule="auto"/>
        <w:jc w:val="both"/>
        <w:rPr>
          <w:rFonts w:ascii="Arial" w:hAnsi="Arial" w:cs="Arial"/>
        </w:rPr>
      </w:pPr>
      <w:r>
        <w:rPr>
          <w:rFonts w:ascii="Arial" w:hAnsi="Arial" w:cs="Arial"/>
          <w:lang w:val="es-ES_tradnl"/>
        </w:rPr>
        <w:t xml:space="preserve">Elabore un memorando que recoja los </w:t>
      </w:r>
      <w:r w:rsidRPr="00E8742A">
        <w:rPr>
          <w:rFonts w:ascii="Arial" w:hAnsi="Arial" w:cs="Arial"/>
          <w:lang w:val="es-ES_tradnl"/>
        </w:rPr>
        <w:t>incumplimientos legales que detecte</w:t>
      </w:r>
      <w:r>
        <w:rPr>
          <w:rFonts w:ascii="Arial" w:hAnsi="Arial" w:cs="Arial"/>
          <w:lang w:val="es-ES_tradnl"/>
        </w:rPr>
        <w:t xml:space="preserve"> en la siguiente información obtenida de las pruebas de fiscalización realizadas por el equipo del Tribunal de Cuentas.</w:t>
      </w:r>
    </w:p>
    <w:p w14:paraId="00383CC4" w14:textId="77777777" w:rsidR="001F46A7" w:rsidRDefault="001F46A7" w:rsidP="001F46A7">
      <w:pPr>
        <w:spacing w:after="240" w:line="240" w:lineRule="auto"/>
        <w:jc w:val="center"/>
        <w:rPr>
          <w:rFonts w:ascii="Arial" w:hAnsi="Arial" w:cs="Arial"/>
          <w:b/>
          <w:bCs/>
          <w:u w:val="single"/>
          <w:lang w:val="es-ES_tradnl"/>
        </w:rPr>
      </w:pPr>
    </w:p>
    <w:p w14:paraId="087FE008" w14:textId="77777777" w:rsidR="001F46A7" w:rsidRDefault="001F46A7" w:rsidP="001F46A7">
      <w:pPr>
        <w:spacing w:after="240" w:line="240" w:lineRule="auto"/>
        <w:jc w:val="center"/>
        <w:rPr>
          <w:rFonts w:ascii="Arial" w:hAnsi="Arial" w:cs="Arial"/>
          <w:b/>
          <w:bCs/>
          <w:u w:val="single"/>
          <w:lang w:val="es-ES_tradnl"/>
        </w:rPr>
      </w:pPr>
    </w:p>
    <w:p w14:paraId="2CC2488F" w14:textId="77777777" w:rsidR="001F46A7" w:rsidRDefault="001F46A7" w:rsidP="001F46A7">
      <w:pPr>
        <w:spacing w:after="240" w:line="240" w:lineRule="auto"/>
        <w:jc w:val="center"/>
        <w:rPr>
          <w:rFonts w:ascii="Arial" w:hAnsi="Arial" w:cs="Arial"/>
          <w:b/>
          <w:bCs/>
          <w:u w:val="single"/>
          <w:lang w:val="es-ES_tradnl"/>
        </w:rPr>
      </w:pPr>
    </w:p>
    <w:p w14:paraId="346659E7" w14:textId="77777777" w:rsidR="001F46A7" w:rsidRDefault="001F46A7" w:rsidP="001F46A7">
      <w:pPr>
        <w:spacing w:after="240" w:line="240" w:lineRule="auto"/>
        <w:jc w:val="center"/>
        <w:rPr>
          <w:rFonts w:ascii="Arial" w:hAnsi="Arial" w:cs="Arial"/>
          <w:b/>
          <w:bCs/>
          <w:u w:val="single"/>
          <w:lang w:val="es-ES_tradnl"/>
        </w:rPr>
      </w:pPr>
    </w:p>
    <w:p w14:paraId="5593B3D8" w14:textId="77777777" w:rsidR="001F46A7" w:rsidRDefault="001F46A7" w:rsidP="001F46A7">
      <w:pPr>
        <w:spacing w:after="240" w:line="240" w:lineRule="auto"/>
        <w:jc w:val="center"/>
        <w:rPr>
          <w:rFonts w:ascii="Arial" w:hAnsi="Arial" w:cs="Arial"/>
          <w:b/>
          <w:bCs/>
          <w:u w:val="single"/>
          <w:lang w:val="es-ES_tradnl"/>
        </w:rPr>
      </w:pPr>
    </w:p>
    <w:p w14:paraId="1E673B27" w14:textId="77777777" w:rsidR="001F46A7" w:rsidRDefault="001F46A7" w:rsidP="001F46A7">
      <w:pPr>
        <w:spacing w:after="240" w:line="240" w:lineRule="auto"/>
        <w:jc w:val="center"/>
        <w:rPr>
          <w:rFonts w:ascii="Arial" w:hAnsi="Arial" w:cs="Arial"/>
          <w:b/>
          <w:bCs/>
          <w:u w:val="single"/>
          <w:lang w:val="es-ES_tradnl"/>
        </w:rPr>
      </w:pPr>
    </w:p>
    <w:p w14:paraId="79550282" w14:textId="77777777" w:rsidR="001F46A7" w:rsidRDefault="001F46A7" w:rsidP="001F46A7">
      <w:pPr>
        <w:spacing w:after="240" w:line="240" w:lineRule="auto"/>
        <w:jc w:val="center"/>
        <w:rPr>
          <w:rFonts w:ascii="Arial" w:hAnsi="Arial" w:cs="Arial"/>
          <w:b/>
          <w:bCs/>
          <w:u w:val="single"/>
          <w:lang w:val="es-ES_tradnl"/>
        </w:rPr>
      </w:pPr>
    </w:p>
    <w:p w14:paraId="4D4E3009" w14:textId="77777777" w:rsidR="001F46A7" w:rsidRDefault="001F46A7" w:rsidP="001F46A7">
      <w:pPr>
        <w:spacing w:after="240" w:line="240" w:lineRule="auto"/>
        <w:jc w:val="center"/>
        <w:rPr>
          <w:rFonts w:ascii="Arial" w:hAnsi="Arial" w:cs="Arial"/>
          <w:b/>
          <w:bCs/>
          <w:u w:val="single"/>
          <w:lang w:val="es-ES_tradnl"/>
        </w:rPr>
      </w:pPr>
    </w:p>
    <w:p w14:paraId="24EC120B" w14:textId="77777777" w:rsidR="001F46A7" w:rsidRDefault="001F46A7" w:rsidP="001F46A7">
      <w:pPr>
        <w:spacing w:after="240" w:line="240" w:lineRule="auto"/>
        <w:jc w:val="center"/>
        <w:rPr>
          <w:rFonts w:ascii="Arial" w:hAnsi="Arial" w:cs="Arial"/>
          <w:b/>
          <w:bCs/>
          <w:u w:val="single"/>
          <w:lang w:val="es-ES_tradnl"/>
        </w:rPr>
      </w:pPr>
    </w:p>
    <w:p w14:paraId="24D0921B" w14:textId="77777777" w:rsidR="00226048" w:rsidRDefault="00226048" w:rsidP="001F46A7">
      <w:pPr>
        <w:spacing w:after="240" w:line="240" w:lineRule="auto"/>
        <w:jc w:val="center"/>
        <w:rPr>
          <w:rFonts w:ascii="Arial" w:hAnsi="Arial" w:cs="Arial"/>
          <w:b/>
          <w:bCs/>
          <w:u w:val="single"/>
          <w:lang w:val="es-ES_tradnl"/>
        </w:rPr>
      </w:pPr>
    </w:p>
    <w:p w14:paraId="0F7CED24" w14:textId="77777777" w:rsidR="001F46A7" w:rsidRDefault="001F46A7" w:rsidP="001F46A7">
      <w:pPr>
        <w:spacing w:after="240" w:line="240" w:lineRule="auto"/>
        <w:jc w:val="center"/>
        <w:rPr>
          <w:rFonts w:ascii="Arial" w:hAnsi="Arial" w:cs="Arial"/>
          <w:b/>
          <w:bCs/>
          <w:u w:val="single"/>
          <w:lang w:val="es-ES_tradnl"/>
        </w:rPr>
      </w:pPr>
    </w:p>
    <w:p w14:paraId="46A239F2" w14:textId="77777777" w:rsidR="001F46A7" w:rsidRDefault="001F46A7" w:rsidP="001F46A7">
      <w:pPr>
        <w:spacing w:after="240" w:line="240" w:lineRule="auto"/>
        <w:jc w:val="center"/>
        <w:rPr>
          <w:rFonts w:ascii="Arial" w:hAnsi="Arial" w:cs="Arial"/>
          <w:b/>
          <w:bCs/>
          <w:u w:val="single"/>
          <w:lang w:val="es-ES_tradnl"/>
        </w:rPr>
      </w:pPr>
    </w:p>
    <w:p w14:paraId="5895D7C6" w14:textId="77777777" w:rsidR="001F46A7" w:rsidRPr="00A90ED5" w:rsidRDefault="001F46A7" w:rsidP="001F46A7">
      <w:pPr>
        <w:spacing w:after="240" w:line="240" w:lineRule="auto"/>
        <w:jc w:val="center"/>
        <w:rPr>
          <w:rFonts w:ascii="Arial" w:hAnsi="Arial" w:cs="Arial"/>
          <w:b/>
          <w:bCs/>
          <w:sz w:val="26"/>
          <w:szCs w:val="26"/>
          <w:u w:val="single"/>
          <w:lang w:val="es-ES_tradnl"/>
        </w:rPr>
      </w:pPr>
      <w:r w:rsidRPr="00A90ED5">
        <w:rPr>
          <w:rFonts w:ascii="Arial" w:hAnsi="Arial" w:cs="Arial"/>
          <w:b/>
          <w:bCs/>
          <w:sz w:val="26"/>
          <w:szCs w:val="26"/>
          <w:u w:val="single"/>
          <w:lang w:val="es-ES_tradnl"/>
        </w:rPr>
        <w:lastRenderedPageBreak/>
        <w:t>INFORMACIÓN OBTENIDA EN LAS PRUEBAS DE FISCALIZACIÓN</w:t>
      </w:r>
    </w:p>
    <w:p w14:paraId="07839F20" w14:textId="14D3C0D9" w:rsidR="001F46A7" w:rsidRPr="001F46A7" w:rsidRDefault="001F46A7" w:rsidP="001F46A7">
      <w:pPr>
        <w:pStyle w:val="Prrafodelista"/>
        <w:numPr>
          <w:ilvl w:val="0"/>
          <w:numId w:val="3"/>
        </w:numPr>
        <w:spacing w:before="360" w:after="360" w:line="240" w:lineRule="auto"/>
        <w:ind w:left="425" w:hanging="357"/>
        <w:contextualSpacing w:val="0"/>
        <w:jc w:val="both"/>
        <w:rPr>
          <w:rFonts w:ascii="Arial" w:hAnsi="Arial" w:cs="Arial"/>
          <w:b/>
          <w:bCs/>
          <w:lang w:val="es-ES_tradnl"/>
        </w:rPr>
      </w:pPr>
      <w:r w:rsidRPr="001F46A7">
        <w:rPr>
          <w:rFonts w:ascii="Arial" w:hAnsi="Arial" w:cs="Arial"/>
          <w:b/>
          <w:bCs/>
          <w:lang w:val="es-ES_tradnl"/>
        </w:rPr>
        <w:t>Rendición de cuentas</w:t>
      </w:r>
      <w:r w:rsidR="001E0ADC">
        <w:rPr>
          <w:rFonts w:ascii="Arial" w:hAnsi="Arial" w:cs="Arial"/>
          <w:b/>
          <w:bCs/>
          <w:lang w:val="es-ES_tradnl"/>
        </w:rPr>
        <w:t xml:space="preserve"> (2.5 puntos)</w:t>
      </w:r>
    </w:p>
    <w:p w14:paraId="5F7C3A15" w14:textId="77777777" w:rsidR="001F46A7" w:rsidRPr="001F46A7" w:rsidRDefault="001F46A7" w:rsidP="001F46A7">
      <w:pPr>
        <w:spacing w:after="240" w:line="240" w:lineRule="auto"/>
        <w:jc w:val="both"/>
        <w:rPr>
          <w:rFonts w:ascii="Arial" w:hAnsi="Arial" w:cs="Arial"/>
          <w:lang w:val="es-ES_tradnl"/>
        </w:rPr>
      </w:pPr>
      <w:r w:rsidRPr="001F46A7">
        <w:rPr>
          <w:rFonts w:ascii="Arial" w:hAnsi="Arial" w:cs="Arial"/>
          <w:lang w:val="es-ES_tradnl"/>
        </w:rPr>
        <w:t xml:space="preserve">El 27 de octubre de 2023 el organismo autónomo GRESCA remitió las cuentas del ejercicio 2022 a la Intervención General de la Administración del Estado (IGAE), junto con el informe de auditoría de la Intervención </w:t>
      </w:r>
      <w:proofErr w:type="gramStart"/>
      <w:r w:rsidRPr="001F46A7">
        <w:rPr>
          <w:rFonts w:ascii="Arial" w:hAnsi="Arial" w:cs="Arial"/>
          <w:lang w:val="es-ES_tradnl"/>
        </w:rPr>
        <w:t>Delegada</w:t>
      </w:r>
      <w:proofErr w:type="gramEnd"/>
      <w:r w:rsidRPr="001F46A7">
        <w:rPr>
          <w:rFonts w:ascii="Arial" w:hAnsi="Arial" w:cs="Arial"/>
          <w:lang w:val="es-ES_tradnl"/>
        </w:rPr>
        <w:t>. Las cuentas se rindieron al Tribunal de Cuentas el 8 de noviembre y se publicaron en el BOE el 12 de noviembre.</w:t>
      </w:r>
    </w:p>
    <w:p w14:paraId="3BCD1EF5" w14:textId="29E835BA" w:rsidR="001F46A7" w:rsidRPr="001F46A7" w:rsidRDefault="001F46A7" w:rsidP="001F46A7">
      <w:pPr>
        <w:pStyle w:val="Prrafodelista"/>
        <w:numPr>
          <w:ilvl w:val="0"/>
          <w:numId w:val="3"/>
        </w:numPr>
        <w:spacing w:before="360" w:after="360" w:line="240" w:lineRule="auto"/>
        <w:ind w:left="425" w:hanging="357"/>
        <w:contextualSpacing w:val="0"/>
        <w:jc w:val="both"/>
        <w:rPr>
          <w:rFonts w:ascii="Arial" w:hAnsi="Arial" w:cs="Arial"/>
          <w:b/>
          <w:bCs/>
          <w:lang w:val="es-ES_tradnl"/>
        </w:rPr>
      </w:pPr>
      <w:r w:rsidRPr="001F46A7">
        <w:rPr>
          <w:rFonts w:ascii="Arial" w:hAnsi="Arial" w:cs="Arial"/>
          <w:b/>
          <w:bCs/>
          <w:lang w:val="es-ES_tradnl"/>
        </w:rPr>
        <w:t>Liquidación del presupuesto de gastos</w:t>
      </w:r>
      <w:r w:rsidR="001E0ADC">
        <w:rPr>
          <w:rFonts w:ascii="Arial" w:hAnsi="Arial" w:cs="Arial"/>
          <w:b/>
          <w:bCs/>
          <w:lang w:val="es-ES_tradnl"/>
        </w:rPr>
        <w:t xml:space="preserve"> (2.5 puntos)</w:t>
      </w:r>
    </w:p>
    <w:p w14:paraId="472962FD" w14:textId="77777777" w:rsidR="001F46A7" w:rsidRPr="001F46A7" w:rsidRDefault="001F46A7" w:rsidP="001F46A7">
      <w:pPr>
        <w:spacing w:after="240" w:line="240" w:lineRule="auto"/>
        <w:jc w:val="both"/>
        <w:rPr>
          <w:rFonts w:ascii="Arial" w:hAnsi="Arial" w:cs="Arial"/>
          <w:lang w:val="es-ES_tradnl"/>
        </w:rPr>
      </w:pPr>
      <w:r w:rsidRPr="001F46A7">
        <w:rPr>
          <w:rFonts w:ascii="Arial" w:hAnsi="Arial" w:cs="Arial"/>
          <w:lang w:val="es-ES_tradnl"/>
        </w:rPr>
        <w:t>La GRESCA dispone de un presupuesto de gastos de carácter limitativo que se rige por lo dispuesto en la Ley 47/2003, de 26 de noviembre, General Presupuestaria. La liquidación del presupuesto de gastos de 2022 recogió los siguientes créditos iniciales, modificaciones y créditos definitivos:</w:t>
      </w:r>
    </w:p>
    <w:tbl>
      <w:tblPr>
        <w:tblW w:w="5000" w:type="pct"/>
        <w:tblLook w:val="04A0" w:firstRow="1" w:lastRow="0" w:firstColumn="1" w:lastColumn="0" w:noHBand="0" w:noVBand="1"/>
      </w:tblPr>
      <w:tblGrid>
        <w:gridCol w:w="3866"/>
        <w:gridCol w:w="1354"/>
        <w:gridCol w:w="1932"/>
        <w:gridCol w:w="1352"/>
      </w:tblGrid>
      <w:tr w:rsidR="001F46A7" w:rsidRPr="001F46A7" w14:paraId="5EFA58C4" w14:textId="77777777" w:rsidTr="002D5943">
        <w:tc>
          <w:tcPr>
            <w:tcW w:w="2273" w:type="pct"/>
            <w:tcBorders>
              <w:top w:val="single" w:sz="4" w:space="0" w:color="auto"/>
              <w:bottom w:val="single" w:sz="4" w:space="0" w:color="auto"/>
            </w:tcBorders>
            <w:shd w:val="clear" w:color="auto" w:fill="DAE9F7" w:themeFill="text2" w:themeFillTint="1A"/>
            <w:vAlign w:val="center"/>
            <w:hideMark/>
          </w:tcPr>
          <w:p w14:paraId="19C7506A" w14:textId="77777777" w:rsidR="001F46A7" w:rsidRPr="001F46A7" w:rsidRDefault="001F46A7" w:rsidP="002D5943">
            <w:pPr>
              <w:keepNext/>
              <w:keepLines/>
              <w:widowControl w:val="0"/>
              <w:spacing w:after="0" w:line="240" w:lineRule="auto"/>
              <w:rPr>
                <w:rFonts w:ascii="Arial" w:hAnsi="Arial" w:cs="Arial"/>
                <w:lang w:val="es-ES_tradnl"/>
              </w:rPr>
            </w:pPr>
            <w:r w:rsidRPr="001F46A7">
              <w:rPr>
                <w:rFonts w:ascii="Arial" w:hAnsi="Arial" w:cs="Arial"/>
                <w:b/>
                <w:bCs/>
                <w:lang w:val="es-ES_tradnl"/>
              </w:rPr>
              <w:t xml:space="preserve">CAPÍTULO </w:t>
            </w:r>
          </w:p>
        </w:tc>
        <w:tc>
          <w:tcPr>
            <w:tcW w:w="796" w:type="pct"/>
            <w:tcBorders>
              <w:top w:val="single" w:sz="4" w:space="0" w:color="auto"/>
              <w:bottom w:val="single" w:sz="4" w:space="0" w:color="auto"/>
            </w:tcBorders>
            <w:shd w:val="clear" w:color="auto" w:fill="DAE9F7" w:themeFill="text2" w:themeFillTint="1A"/>
            <w:vAlign w:val="center"/>
            <w:hideMark/>
          </w:tcPr>
          <w:p w14:paraId="0E64B772" w14:textId="77777777" w:rsidR="001F46A7" w:rsidRPr="001F46A7" w:rsidRDefault="001F46A7" w:rsidP="002D5943">
            <w:pPr>
              <w:keepNext/>
              <w:keepLines/>
              <w:widowControl w:val="0"/>
              <w:spacing w:after="0" w:line="240" w:lineRule="auto"/>
              <w:jc w:val="center"/>
              <w:rPr>
                <w:rFonts w:ascii="Arial" w:hAnsi="Arial" w:cs="Arial"/>
                <w:lang w:val="es-ES_tradnl"/>
              </w:rPr>
            </w:pPr>
            <w:r w:rsidRPr="001F46A7">
              <w:rPr>
                <w:rFonts w:ascii="Arial" w:hAnsi="Arial" w:cs="Arial"/>
                <w:b/>
                <w:bCs/>
                <w:lang w:val="es-ES_tradnl"/>
              </w:rPr>
              <w:t>Créditos iniciales</w:t>
            </w:r>
          </w:p>
        </w:tc>
        <w:tc>
          <w:tcPr>
            <w:tcW w:w="1136" w:type="pct"/>
            <w:tcBorders>
              <w:top w:val="single" w:sz="4" w:space="0" w:color="auto"/>
              <w:bottom w:val="single" w:sz="4" w:space="0" w:color="auto"/>
            </w:tcBorders>
            <w:shd w:val="clear" w:color="auto" w:fill="DAE9F7" w:themeFill="text2" w:themeFillTint="1A"/>
            <w:vAlign w:val="center"/>
            <w:hideMark/>
          </w:tcPr>
          <w:p w14:paraId="48DE4816" w14:textId="77777777" w:rsidR="001F46A7" w:rsidRPr="001F46A7" w:rsidRDefault="001F46A7" w:rsidP="002D5943">
            <w:pPr>
              <w:keepNext/>
              <w:keepLines/>
              <w:widowControl w:val="0"/>
              <w:spacing w:after="0" w:line="240" w:lineRule="auto"/>
              <w:jc w:val="center"/>
              <w:rPr>
                <w:rFonts w:ascii="Arial" w:hAnsi="Arial" w:cs="Arial"/>
                <w:lang w:val="es-ES_tradnl"/>
              </w:rPr>
            </w:pPr>
            <w:r w:rsidRPr="001F46A7">
              <w:rPr>
                <w:rFonts w:ascii="Arial" w:hAnsi="Arial" w:cs="Arial"/>
                <w:b/>
                <w:bCs/>
                <w:lang w:val="es-ES_tradnl"/>
              </w:rPr>
              <w:t>Modificaciones de crédito</w:t>
            </w:r>
          </w:p>
        </w:tc>
        <w:tc>
          <w:tcPr>
            <w:tcW w:w="795" w:type="pct"/>
            <w:tcBorders>
              <w:top w:val="single" w:sz="4" w:space="0" w:color="auto"/>
              <w:bottom w:val="single" w:sz="4" w:space="0" w:color="auto"/>
            </w:tcBorders>
            <w:shd w:val="clear" w:color="auto" w:fill="DAE9F7" w:themeFill="text2" w:themeFillTint="1A"/>
            <w:vAlign w:val="center"/>
            <w:hideMark/>
          </w:tcPr>
          <w:p w14:paraId="12804C43" w14:textId="77777777" w:rsidR="001F46A7" w:rsidRPr="001F46A7" w:rsidRDefault="001F46A7" w:rsidP="002D5943">
            <w:pPr>
              <w:keepNext/>
              <w:keepLines/>
              <w:widowControl w:val="0"/>
              <w:spacing w:after="0" w:line="240" w:lineRule="auto"/>
              <w:jc w:val="center"/>
              <w:rPr>
                <w:rFonts w:ascii="Arial" w:hAnsi="Arial" w:cs="Arial"/>
                <w:lang w:val="es-ES_tradnl"/>
              </w:rPr>
            </w:pPr>
            <w:r w:rsidRPr="001F46A7">
              <w:rPr>
                <w:rFonts w:ascii="Arial" w:hAnsi="Arial" w:cs="Arial"/>
                <w:b/>
                <w:bCs/>
                <w:lang w:val="es-ES_tradnl"/>
              </w:rPr>
              <w:t>Créditos definitivos</w:t>
            </w:r>
          </w:p>
        </w:tc>
      </w:tr>
      <w:tr w:rsidR="001F46A7" w:rsidRPr="001F46A7" w14:paraId="4C8CEEE1" w14:textId="77777777" w:rsidTr="002D5943">
        <w:tc>
          <w:tcPr>
            <w:tcW w:w="2273" w:type="pct"/>
            <w:tcBorders>
              <w:top w:val="single" w:sz="4" w:space="0" w:color="auto"/>
            </w:tcBorders>
            <w:vAlign w:val="center"/>
            <w:hideMark/>
          </w:tcPr>
          <w:p w14:paraId="452C3A68" w14:textId="77777777" w:rsidR="001F46A7" w:rsidRPr="001F46A7" w:rsidRDefault="001F46A7" w:rsidP="002D5943">
            <w:pPr>
              <w:keepNext/>
              <w:keepLines/>
              <w:widowControl w:val="0"/>
              <w:spacing w:after="0" w:line="240" w:lineRule="auto"/>
              <w:rPr>
                <w:rFonts w:ascii="Arial" w:hAnsi="Arial" w:cs="Arial"/>
                <w:lang w:val="es-ES_tradnl"/>
              </w:rPr>
            </w:pPr>
            <w:r w:rsidRPr="001F46A7">
              <w:rPr>
                <w:rFonts w:ascii="Arial" w:hAnsi="Arial" w:cs="Arial"/>
                <w:lang w:val="es-ES_tradnl"/>
              </w:rPr>
              <w:t xml:space="preserve">1. Gastos de personal </w:t>
            </w:r>
          </w:p>
        </w:tc>
        <w:tc>
          <w:tcPr>
            <w:tcW w:w="796" w:type="pct"/>
            <w:tcBorders>
              <w:top w:val="single" w:sz="4" w:space="0" w:color="auto"/>
            </w:tcBorders>
            <w:vAlign w:val="center"/>
            <w:hideMark/>
          </w:tcPr>
          <w:p w14:paraId="4CC99480"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 xml:space="preserve">5.000.000 </w:t>
            </w:r>
          </w:p>
        </w:tc>
        <w:tc>
          <w:tcPr>
            <w:tcW w:w="1136" w:type="pct"/>
            <w:tcBorders>
              <w:top w:val="single" w:sz="4" w:space="0" w:color="auto"/>
            </w:tcBorders>
            <w:vAlign w:val="center"/>
          </w:tcPr>
          <w:p w14:paraId="6C52E1D7" w14:textId="77777777" w:rsidR="001F46A7" w:rsidRPr="001F46A7" w:rsidRDefault="001F46A7" w:rsidP="002D5943">
            <w:pPr>
              <w:keepNext/>
              <w:keepLines/>
              <w:widowControl w:val="0"/>
              <w:spacing w:after="0" w:line="240" w:lineRule="auto"/>
              <w:jc w:val="right"/>
              <w:rPr>
                <w:rFonts w:ascii="Arial" w:hAnsi="Arial" w:cs="Arial"/>
                <w:lang w:val="es-ES_tradnl"/>
              </w:rPr>
            </w:pPr>
          </w:p>
        </w:tc>
        <w:tc>
          <w:tcPr>
            <w:tcW w:w="795" w:type="pct"/>
            <w:tcBorders>
              <w:top w:val="single" w:sz="4" w:space="0" w:color="auto"/>
            </w:tcBorders>
            <w:vAlign w:val="center"/>
          </w:tcPr>
          <w:p w14:paraId="42AEF229"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5.000.000</w:t>
            </w:r>
          </w:p>
        </w:tc>
      </w:tr>
      <w:tr w:rsidR="001F46A7" w:rsidRPr="001F46A7" w14:paraId="5342E961" w14:textId="77777777" w:rsidTr="002D5943">
        <w:tc>
          <w:tcPr>
            <w:tcW w:w="2273" w:type="pct"/>
            <w:vAlign w:val="center"/>
            <w:hideMark/>
          </w:tcPr>
          <w:p w14:paraId="55B4FB5D" w14:textId="77777777" w:rsidR="001F46A7" w:rsidRPr="001F46A7" w:rsidRDefault="001F46A7" w:rsidP="002D5943">
            <w:pPr>
              <w:keepNext/>
              <w:keepLines/>
              <w:widowControl w:val="0"/>
              <w:spacing w:after="0" w:line="240" w:lineRule="auto"/>
              <w:rPr>
                <w:rFonts w:ascii="Arial" w:hAnsi="Arial" w:cs="Arial"/>
                <w:lang w:val="es-ES_tradnl"/>
              </w:rPr>
            </w:pPr>
            <w:r w:rsidRPr="001F46A7">
              <w:rPr>
                <w:rFonts w:ascii="Arial" w:hAnsi="Arial" w:cs="Arial"/>
                <w:lang w:val="es-ES_tradnl"/>
              </w:rPr>
              <w:t xml:space="preserve">2. Gastos en bienes corrientes y servicios </w:t>
            </w:r>
          </w:p>
        </w:tc>
        <w:tc>
          <w:tcPr>
            <w:tcW w:w="796" w:type="pct"/>
            <w:vAlign w:val="center"/>
            <w:hideMark/>
          </w:tcPr>
          <w:p w14:paraId="1B1BFF85"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 xml:space="preserve">3.000.000 </w:t>
            </w:r>
          </w:p>
        </w:tc>
        <w:tc>
          <w:tcPr>
            <w:tcW w:w="1136" w:type="pct"/>
            <w:vAlign w:val="center"/>
          </w:tcPr>
          <w:p w14:paraId="1C2657E7"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400.000</w:t>
            </w:r>
          </w:p>
        </w:tc>
        <w:tc>
          <w:tcPr>
            <w:tcW w:w="795" w:type="pct"/>
            <w:vAlign w:val="center"/>
          </w:tcPr>
          <w:p w14:paraId="0606F072"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3.400.000</w:t>
            </w:r>
          </w:p>
        </w:tc>
      </w:tr>
      <w:tr w:rsidR="001F46A7" w:rsidRPr="001F46A7" w14:paraId="256BB674" w14:textId="77777777" w:rsidTr="002D5943">
        <w:tc>
          <w:tcPr>
            <w:tcW w:w="2273" w:type="pct"/>
            <w:vAlign w:val="center"/>
            <w:hideMark/>
          </w:tcPr>
          <w:p w14:paraId="49000F45" w14:textId="77777777" w:rsidR="001F46A7" w:rsidRPr="001F46A7" w:rsidRDefault="001F46A7" w:rsidP="002D5943">
            <w:pPr>
              <w:keepNext/>
              <w:keepLines/>
              <w:widowControl w:val="0"/>
              <w:spacing w:after="0" w:line="240" w:lineRule="auto"/>
              <w:rPr>
                <w:rFonts w:ascii="Arial" w:hAnsi="Arial" w:cs="Arial"/>
                <w:lang w:val="es-ES_tradnl"/>
              </w:rPr>
            </w:pPr>
            <w:r w:rsidRPr="001F46A7">
              <w:rPr>
                <w:rFonts w:ascii="Arial" w:hAnsi="Arial" w:cs="Arial"/>
                <w:lang w:val="es-ES_tradnl"/>
              </w:rPr>
              <w:t xml:space="preserve">3. Gastos financieros </w:t>
            </w:r>
          </w:p>
        </w:tc>
        <w:tc>
          <w:tcPr>
            <w:tcW w:w="796" w:type="pct"/>
            <w:vAlign w:val="center"/>
          </w:tcPr>
          <w:p w14:paraId="2256AC86" w14:textId="77777777" w:rsidR="001F46A7" w:rsidRPr="001F46A7" w:rsidRDefault="001F46A7" w:rsidP="002D5943">
            <w:pPr>
              <w:keepNext/>
              <w:keepLines/>
              <w:widowControl w:val="0"/>
              <w:spacing w:after="0" w:line="240" w:lineRule="auto"/>
              <w:jc w:val="right"/>
              <w:rPr>
                <w:rFonts w:ascii="Arial" w:hAnsi="Arial" w:cs="Arial"/>
                <w:lang w:val="es-ES_tradnl"/>
              </w:rPr>
            </w:pPr>
          </w:p>
        </w:tc>
        <w:tc>
          <w:tcPr>
            <w:tcW w:w="1136" w:type="pct"/>
            <w:vAlign w:val="center"/>
          </w:tcPr>
          <w:p w14:paraId="72255E14" w14:textId="77777777" w:rsidR="001F46A7" w:rsidRPr="001F46A7" w:rsidRDefault="001F46A7" w:rsidP="002D5943">
            <w:pPr>
              <w:keepNext/>
              <w:keepLines/>
              <w:widowControl w:val="0"/>
              <w:spacing w:after="0" w:line="240" w:lineRule="auto"/>
              <w:jc w:val="right"/>
              <w:rPr>
                <w:rFonts w:ascii="Arial" w:hAnsi="Arial" w:cs="Arial"/>
                <w:lang w:val="es-ES_tradnl"/>
              </w:rPr>
            </w:pPr>
          </w:p>
        </w:tc>
        <w:tc>
          <w:tcPr>
            <w:tcW w:w="795" w:type="pct"/>
            <w:vAlign w:val="center"/>
          </w:tcPr>
          <w:p w14:paraId="1E971775" w14:textId="77777777" w:rsidR="001F46A7" w:rsidRPr="001F46A7" w:rsidRDefault="001F46A7" w:rsidP="002D5943">
            <w:pPr>
              <w:keepNext/>
              <w:keepLines/>
              <w:widowControl w:val="0"/>
              <w:spacing w:after="0" w:line="240" w:lineRule="auto"/>
              <w:jc w:val="right"/>
              <w:rPr>
                <w:rFonts w:ascii="Arial" w:hAnsi="Arial" w:cs="Arial"/>
                <w:lang w:val="es-ES_tradnl"/>
              </w:rPr>
            </w:pPr>
          </w:p>
        </w:tc>
      </w:tr>
      <w:tr w:rsidR="001F46A7" w:rsidRPr="001F46A7" w14:paraId="2636D415" w14:textId="77777777" w:rsidTr="002D5943">
        <w:tc>
          <w:tcPr>
            <w:tcW w:w="2273" w:type="pct"/>
            <w:vAlign w:val="center"/>
            <w:hideMark/>
          </w:tcPr>
          <w:p w14:paraId="3043368A" w14:textId="77777777" w:rsidR="001F46A7" w:rsidRPr="001F46A7" w:rsidRDefault="001F46A7" w:rsidP="002D5943">
            <w:pPr>
              <w:keepNext/>
              <w:keepLines/>
              <w:widowControl w:val="0"/>
              <w:spacing w:after="0" w:line="240" w:lineRule="auto"/>
              <w:rPr>
                <w:rFonts w:ascii="Arial" w:hAnsi="Arial" w:cs="Arial"/>
                <w:lang w:val="es-ES_tradnl"/>
              </w:rPr>
            </w:pPr>
            <w:r w:rsidRPr="001F46A7">
              <w:rPr>
                <w:rFonts w:ascii="Arial" w:hAnsi="Arial" w:cs="Arial"/>
                <w:lang w:val="es-ES_tradnl"/>
              </w:rPr>
              <w:t xml:space="preserve">4. Transferencias corrientes </w:t>
            </w:r>
          </w:p>
        </w:tc>
        <w:tc>
          <w:tcPr>
            <w:tcW w:w="796" w:type="pct"/>
            <w:vAlign w:val="center"/>
            <w:hideMark/>
          </w:tcPr>
          <w:p w14:paraId="1D902107"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 xml:space="preserve">500.000 </w:t>
            </w:r>
          </w:p>
        </w:tc>
        <w:tc>
          <w:tcPr>
            <w:tcW w:w="1136" w:type="pct"/>
            <w:vAlign w:val="center"/>
          </w:tcPr>
          <w:p w14:paraId="3D4FDBAA" w14:textId="77777777" w:rsidR="001F46A7" w:rsidRPr="001F46A7" w:rsidRDefault="001F46A7" w:rsidP="002D5943">
            <w:pPr>
              <w:keepNext/>
              <w:keepLines/>
              <w:widowControl w:val="0"/>
              <w:spacing w:after="0" w:line="240" w:lineRule="auto"/>
              <w:jc w:val="right"/>
              <w:rPr>
                <w:rFonts w:ascii="Arial" w:hAnsi="Arial" w:cs="Arial"/>
                <w:lang w:val="es-ES_tradnl"/>
              </w:rPr>
            </w:pPr>
          </w:p>
        </w:tc>
        <w:tc>
          <w:tcPr>
            <w:tcW w:w="795" w:type="pct"/>
            <w:vAlign w:val="center"/>
          </w:tcPr>
          <w:p w14:paraId="3BAAE598"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500.000</w:t>
            </w:r>
          </w:p>
        </w:tc>
      </w:tr>
      <w:tr w:rsidR="001F46A7" w:rsidRPr="001F46A7" w14:paraId="385D5F3D" w14:textId="77777777" w:rsidTr="002D5943">
        <w:tc>
          <w:tcPr>
            <w:tcW w:w="2273" w:type="pct"/>
            <w:vAlign w:val="center"/>
            <w:hideMark/>
          </w:tcPr>
          <w:p w14:paraId="2072F7A2" w14:textId="77777777" w:rsidR="001F46A7" w:rsidRPr="001F46A7" w:rsidRDefault="001F46A7" w:rsidP="002D5943">
            <w:pPr>
              <w:keepNext/>
              <w:keepLines/>
              <w:widowControl w:val="0"/>
              <w:spacing w:after="0" w:line="240" w:lineRule="auto"/>
              <w:rPr>
                <w:rFonts w:ascii="Arial" w:hAnsi="Arial" w:cs="Arial"/>
                <w:lang w:val="es-ES_tradnl"/>
              </w:rPr>
            </w:pPr>
            <w:r w:rsidRPr="001F46A7">
              <w:rPr>
                <w:rFonts w:ascii="Arial" w:hAnsi="Arial" w:cs="Arial"/>
                <w:lang w:val="es-ES_tradnl"/>
              </w:rPr>
              <w:t xml:space="preserve">6. Inversiones reales </w:t>
            </w:r>
          </w:p>
        </w:tc>
        <w:tc>
          <w:tcPr>
            <w:tcW w:w="796" w:type="pct"/>
            <w:vAlign w:val="center"/>
            <w:hideMark/>
          </w:tcPr>
          <w:p w14:paraId="7592B8B2"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 xml:space="preserve">- </w:t>
            </w:r>
          </w:p>
        </w:tc>
        <w:tc>
          <w:tcPr>
            <w:tcW w:w="1136" w:type="pct"/>
            <w:vAlign w:val="center"/>
          </w:tcPr>
          <w:p w14:paraId="18C4835F"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600.000</w:t>
            </w:r>
          </w:p>
        </w:tc>
        <w:tc>
          <w:tcPr>
            <w:tcW w:w="795" w:type="pct"/>
            <w:vAlign w:val="center"/>
          </w:tcPr>
          <w:p w14:paraId="45F08CFB"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600.000</w:t>
            </w:r>
          </w:p>
        </w:tc>
      </w:tr>
      <w:tr w:rsidR="001F46A7" w:rsidRPr="001F46A7" w14:paraId="21EAD350" w14:textId="77777777" w:rsidTr="002D5943">
        <w:tc>
          <w:tcPr>
            <w:tcW w:w="2273" w:type="pct"/>
            <w:vAlign w:val="center"/>
            <w:hideMark/>
          </w:tcPr>
          <w:p w14:paraId="711B69C5" w14:textId="77777777" w:rsidR="001F46A7" w:rsidRPr="001F46A7" w:rsidRDefault="001F46A7" w:rsidP="002D5943">
            <w:pPr>
              <w:keepNext/>
              <w:keepLines/>
              <w:widowControl w:val="0"/>
              <w:spacing w:after="0" w:line="240" w:lineRule="auto"/>
              <w:rPr>
                <w:rFonts w:ascii="Arial" w:hAnsi="Arial" w:cs="Arial"/>
                <w:lang w:val="es-ES_tradnl"/>
              </w:rPr>
            </w:pPr>
            <w:r w:rsidRPr="001F46A7">
              <w:rPr>
                <w:rFonts w:ascii="Arial" w:hAnsi="Arial" w:cs="Arial"/>
                <w:lang w:val="es-ES_tradnl"/>
              </w:rPr>
              <w:t xml:space="preserve">7. Transferencias de capital </w:t>
            </w:r>
          </w:p>
        </w:tc>
        <w:tc>
          <w:tcPr>
            <w:tcW w:w="796" w:type="pct"/>
            <w:vAlign w:val="center"/>
            <w:hideMark/>
          </w:tcPr>
          <w:p w14:paraId="43B596C3"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 xml:space="preserve">1.500.000 </w:t>
            </w:r>
          </w:p>
        </w:tc>
        <w:tc>
          <w:tcPr>
            <w:tcW w:w="1136" w:type="pct"/>
            <w:vAlign w:val="center"/>
          </w:tcPr>
          <w:p w14:paraId="28659BC5" w14:textId="77777777" w:rsidR="001F46A7" w:rsidRPr="001F46A7" w:rsidRDefault="001F46A7" w:rsidP="002D5943">
            <w:pPr>
              <w:keepNext/>
              <w:keepLines/>
              <w:widowControl w:val="0"/>
              <w:spacing w:after="0" w:line="240" w:lineRule="auto"/>
              <w:jc w:val="right"/>
              <w:rPr>
                <w:rFonts w:ascii="Arial" w:hAnsi="Arial" w:cs="Arial"/>
                <w:lang w:val="es-ES_tradnl"/>
              </w:rPr>
            </w:pPr>
          </w:p>
        </w:tc>
        <w:tc>
          <w:tcPr>
            <w:tcW w:w="795" w:type="pct"/>
            <w:vAlign w:val="center"/>
          </w:tcPr>
          <w:p w14:paraId="5D15A1BE"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1.500.000</w:t>
            </w:r>
          </w:p>
        </w:tc>
      </w:tr>
      <w:tr w:rsidR="001F46A7" w:rsidRPr="001F46A7" w14:paraId="1BFAB64D" w14:textId="77777777" w:rsidTr="002D5943">
        <w:tc>
          <w:tcPr>
            <w:tcW w:w="2273" w:type="pct"/>
            <w:vAlign w:val="center"/>
            <w:hideMark/>
          </w:tcPr>
          <w:p w14:paraId="48B95D02" w14:textId="77777777" w:rsidR="001F46A7" w:rsidRPr="001F46A7" w:rsidRDefault="001F46A7" w:rsidP="002D5943">
            <w:pPr>
              <w:keepNext/>
              <w:keepLines/>
              <w:widowControl w:val="0"/>
              <w:spacing w:after="0" w:line="240" w:lineRule="auto"/>
              <w:rPr>
                <w:rFonts w:ascii="Arial" w:hAnsi="Arial" w:cs="Arial"/>
                <w:lang w:val="es-ES_tradnl"/>
              </w:rPr>
            </w:pPr>
            <w:r w:rsidRPr="001F46A7">
              <w:rPr>
                <w:rFonts w:ascii="Arial" w:hAnsi="Arial" w:cs="Arial"/>
                <w:lang w:val="es-ES_tradnl"/>
              </w:rPr>
              <w:t xml:space="preserve">8. Activos financieros </w:t>
            </w:r>
          </w:p>
        </w:tc>
        <w:tc>
          <w:tcPr>
            <w:tcW w:w="796" w:type="pct"/>
            <w:vAlign w:val="center"/>
            <w:hideMark/>
          </w:tcPr>
          <w:p w14:paraId="0A31F15E"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 xml:space="preserve">- </w:t>
            </w:r>
          </w:p>
        </w:tc>
        <w:tc>
          <w:tcPr>
            <w:tcW w:w="1136" w:type="pct"/>
            <w:vAlign w:val="center"/>
          </w:tcPr>
          <w:p w14:paraId="39055C3F" w14:textId="77777777" w:rsidR="001F46A7" w:rsidRPr="001F46A7" w:rsidRDefault="001F46A7" w:rsidP="002D5943">
            <w:pPr>
              <w:keepNext/>
              <w:keepLines/>
              <w:widowControl w:val="0"/>
              <w:spacing w:after="0" w:line="240" w:lineRule="auto"/>
              <w:jc w:val="right"/>
              <w:rPr>
                <w:rFonts w:ascii="Arial" w:hAnsi="Arial" w:cs="Arial"/>
                <w:lang w:val="es-ES_tradnl"/>
              </w:rPr>
            </w:pPr>
          </w:p>
        </w:tc>
        <w:tc>
          <w:tcPr>
            <w:tcW w:w="795" w:type="pct"/>
            <w:vAlign w:val="center"/>
          </w:tcPr>
          <w:p w14:paraId="1DB0A01A" w14:textId="77777777" w:rsidR="001F46A7" w:rsidRPr="001F46A7" w:rsidRDefault="001F46A7" w:rsidP="002D5943">
            <w:pPr>
              <w:keepNext/>
              <w:keepLines/>
              <w:widowControl w:val="0"/>
              <w:spacing w:after="0" w:line="240" w:lineRule="auto"/>
              <w:jc w:val="right"/>
              <w:rPr>
                <w:rFonts w:ascii="Arial" w:hAnsi="Arial" w:cs="Arial"/>
                <w:lang w:val="es-ES_tradnl"/>
              </w:rPr>
            </w:pPr>
          </w:p>
        </w:tc>
      </w:tr>
      <w:tr w:rsidR="001F46A7" w:rsidRPr="001F46A7" w14:paraId="7740258B" w14:textId="77777777" w:rsidTr="002D5943">
        <w:tc>
          <w:tcPr>
            <w:tcW w:w="2273" w:type="pct"/>
            <w:tcBorders>
              <w:bottom w:val="single" w:sz="4" w:space="0" w:color="auto"/>
            </w:tcBorders>
            <w:vAlign w:val="center"/>
            <w:hideMark/>
          </w:tcPr>
          <w:p w14:paraId="7C306BEE" w14:textId="77777777" w:rsidR="001F46A7" w:rsidRPr="001F46A7" w:rsidRDefault="001F46A7" w:rsidP="002D5943">
            <w:pPr>
              <w:keepNext/>
              <w:keepLines/>
              <w:widowControl w:val="0"/>
              <w:spacing w:after="0" w:line="240" w:lineRule="auto"/>
              <w:rPr>
                <w:rFonts w:ascii="Arial" w:hAnsi="Arial" w:cs="Arial"/>
                <w:lang w:val="es-ES_tradnl"/>
              </w:rPr>
            </w:pPr>
            <w:r w:rsidRPr="001F46A7">
              <w:rPr>
                <w:rFonts w:ascii="Arial" w:hAnsi="Arial" w:cs="Arial"/>
                <w:lang w:val="es-ES_tradnl"/>
              </w:rPr>
              <w:t xml:space="preserve">9. Pasivos financieros </w:t>
            </w:r>
          </w:p>
        </w:tc>
        <w:tc>
          <w:tcPr>
            <w:tcW w:w="796" w:type="pct"/>
            <w:tcBorders>
              <w:bottom w:val="single" w:sz="4" w:space="0" w:color="auto"/>
            </w:tcBorders>
            <w:vAlign w:val="center"/>
            <w:hideMark/>
          </w:tcPr>
          <w:p w14:paraId="68A97FFF" w14:textId="77777777" w:rsidR="001F46A7" w:rsidRPr="001F46A7" w:rsidRDefault="001F46A7" w:rsidP="002D5943">
            <w:pPr>
              <w:keepNext/>
              <w:keepLines/>
              <w:widowControl w:val="0"/>
              <w:spacing w:after="0" w:line="240" w:lineRule="auto"/>
              <w:jc w:val="right"/>
              <w:rPr>
                <w:rFonts w:ascii="Arial" w:hAnsi="Arial" w:cs="Arial"/>
                <w:lang w:val="es-ES_tradnl"/>
              </w:rPr>
            </w:pPr>
            <w:r w:rsidRPr="001F46A7">
              <w:rPr>
                <w:rFonts w:ascii="Arial" w:hAnsi="Arial" w:cs="Arial"/>
                <w:lang w:val="es-ES_tradnl"/>
              </w:rPr>
              <w:t xml:space="preserve">- </w:t>
            </w:r>
          </w:p>
        </w:tc>
        <w:tc>
          <w:tcPr>
            <w:tcW w:w="1136" w:type="pct"/>
            <w:tcBorders>
              <w:bottom w:val="single" w:sz="4" w:space="0" w:color="auto"/>
            </w:tcBorders>
            <w:vAlign w:val="center"/>
          </w:tcPr>
          <w:p w14:paraId="49A04143" w14:textId="77777777" w:rsidR="001F46A7" w:rsidRPr="001F46A7" w:rsidRDefault="001F46A7" w:rsidP="002D5943">
            <w:pPr>
              <w:keepNext/>
              <w:keepLines/>
              <w:widowControl w:val="0"/>
              <w:spacing w:after="0" w:line="240" w:lineRule="auto"/>
              <w:jc w:val="right"/>
              <w:rPr>
                <w:rFonts w:ascii="Arial" w:hAnsi="Arial" w:cs="Arial"/>
                <w:lang w:val="es-ES_tradnl"/>
              </w:rPr>
            </w:pPr>
          </w:p>
        </w:tc>
        <w:tc>
          <w:tcPr>
            <w:tcW w:w="795" w:type="pct"/>
            <w:tcBorders>
              <w:bottom w:val="single" w:sz="4" w:space="0" w:color="auto"/>
            </w:tcBorders>
            <w:vAlign w:val="center"/>
          </w:tcPr>
          <w:p w14:paraId="23F48933" w14:textId="77777777" w:rsidR="001F46A7" w:rsidRPr="001F46A7" w:rsidRDefault="001F46A7" w:rsidP="002D5943">
            <w:pPr>
              <w:keepNext/>
              <w:keepLines/>
              <w:widowControl w:val="0"/>
              <w:spacing w:after="0" w:line="240" w:lineRule="auto"/>
              <w:jc w:val="right"/>
              <w:rPr>
                <w:rFonts w:ascii="Arial" w:hAnsi="Arial" w:cs="Arial"/>
                <w:lang w:val="es-ES_tradnl"/>
              </w:rPr>
            </w:pPr>
          </w:p>
        </w:tc>
      </w:tr>
      <w:tr w:rsidR="001F46A7" w:rsidRPr="001F46A7" w14:paraId="7C81C027" w14:textId="77777777" w:rsidTr="002D5943">
        <w:tc>
          <w:tcPr>
            <w:tcW w:w="2273" w:type="pct"/>
            <w:tcBorders>
              <w:top w:val="single" w:sz="4" w:space="0" w:color="auto"/>
              <w:bottom w:val="single" w:sz="4" w:space="0" w:color="auto"/>
            </w:tcBorders>
            <w:shd w:val="clear" w:color="auto" w:fill="DAE9F7" w:themeFill="text2" w:themeFillTint="1A"/>
            <w:vAlign w:val="center"/>
            <w:hideMark/>
          </w:tcPr>
          <w:p w14:paraId="72ED324A" w14:textId="77777777" w:rsidR="001F46A7" w:rsidRPr="001F46A7" w:rsidRDefault="001F46A7" w:rsidP="002D5943">
            <w:pPr>
              <w:keepNext/>
              <w:keepLines/>
              <w:widowControl w:val="0"/>
              <w:spacing w:after="0" w:line="240" w:lineRule="auto"/>
              <w:rPr>
                <w:rFonts w:ascii="Arial" w:hAnsi="Arial" w:cs="Arial"/>
                <w:b/>
                <w:bCs/>
                <w:lang w:val="es-ES_tradnl"/>
              </w:rPr>
            </w:pPr>
            <w:r w:rsidRPr="001F46A7">
              <w:rPr>
                <w:rFonts w:ascii="Arial" w:hAnsi="Arial" w:cs="Arial"/>
                <w:b/>
                <w:bCs/>
                <w:lang w:val="es-ES_tradnl"/>
              </w:rPr>
              <w:t xml:space="preserve">TOTAL </w:t>
            </w:r>
          </w:p>
        </w:tc>
        <w:tc>
          <w:tcPr>
            <w:tcW w:w="796" w:type="pct"/>
            <w:tcBorders>
              <w:top w:val="single" w:sz="4" w:space="0" w:color="auto"/>
              <w:bottom w:val="single" w:sz="4" w:space="0" w:color="auto"/>
            </w:tcBorders>
            <w:shd w:val="clear" w:color="auto" w:fill="DAE9F7" w:themeFill="text2" w:themeFillTint="1A"/>
            <w:vAlign w:val="center"/>
            <w:hideMark/>
          </w:tcPr>
          <w:p w14:paraId="10AF3733" w14:textId="77777777" w:rsidR="001F46A7" w:rsidRPr="001F46A7" w:rsidRDefault="001F46A7" w:rsidP="002D5943">
            <w:pPr>
              <w:keepNext/>
              <w:keepLines/>
              <w:widowControl w:val="0"/>
              <w:spacing w:after="0" w:line="240" w:lineRule="auto"/>
              <w:jc w:val="right"/>
              <w:rPr>
                <w:rFonts w:ascii="Arial" w:hAnsi="Arial" w:cs="Arial"/>
                <w:b/>
                <w:bCs/>
                <w:lang w:val="es-ES_tradnl"/>
              </w:rPr>
            </w:pPr>
            <w:r w:rsidRPr="001F46A7">
              <w:rPr>
                <w:rFonts w:ascii="Arial" w:hAnsi="Arial" w:cs="Arial"/>
                <w:b/>
                <w:bCs/>
                <w:lang w:val="es-ES_tradnl"/>
              </w:rPr>
              <w:t xml:space="preserve">10.000.000 </w:t>
            </w:r>
          </w:p>
        </w:tc>
        <w:tc>
          <w:tcPr>
            <w:tcW w:w="1136" w:type="pct"/>
            <w:tcBorders>
              <w:top w:val="single" w:sz="4" w:space="0" w:color="auto"/>
              <w:bottom w:val="single" w:sz="4" w:space="0" w:color="auto"/>
            </w:tcBorders>
            <w:shd w:val="clear" w:color="auto" w:fill="DAE9F7" w:themeFill="text2" w:themeFillTint="1A"/>
            <w:vAlign w:val="center"/>
          </w:tcPr>
          <w:p w14:paraId="2CE54BD0" w14:textId="77777777" w:rsidR="001F46A7" w:rsidRPr="001F46A7" w:rsidRDefault="001F46A7" w:rsidP="002D5943">
            <w:pPr>
              <w:keepNext/>
              <w:keepLines/>
              <w:widowControl w:val="0"/>
              <w:spacing w:after="0" w:line="240" w:lineRule="auto"/>
              <w:jc w:val="right"/>
              <w:rPr>
                <w:rFonts w:ascii="Arial" w:hAnsi="Arial" w:cs="Arial"/>
                <w:b/>
                <w:bCs/>
                <w:lang w:val="es-ES_tradnl"/>
              </w:rPr>
            </w:pPr>
            <w:r w:rsidRPr="001F46A7">
              <w:rPr>
                <w:rFonts w:ascii="Arial" w:hAnsi="Arial" w:cs="Arial"/>
                <w:b/>
                <w:bCs/>
                <w:lang w:val="es-ES_tradnl"/>
              </w:rPr>
              <w:t>1.000.000</w:t>
            </w:r>
          </w:p>
        </w:tc>
        <w:tc>
          <w:tcPr>
            <w:tcW w:w="795" w:type="pct"/>
            <w:tcBorders>
              <w:top w:val="single" w:sz="4" w:space="0" w:color="auto"/>
              <w:bottom w:val="single" w:sz="4" w:space="0" w:color="auto"/>
            </w:tcBorders>
            <w:shd w:val="clear" w:color="auto" w:fill="DAE9F7" w:themeFill="text2" w:themeFillTint="1A"/>
            <w:vAlign w:val="center"/>
          </w:tcPr>
          <w:p w14:paraId="739A2B73" w14:textId="77777777" w:rsidR="001F46A7" w:rsidRPr="001F46A7" w:rsidRDefault="001F46A7" w:rsidP="002D5943">
            <w:pPr>
              <w:keepNext/>
              <w:keepLines/>
              <w:widowControl w:val="0"/>
              <w:spacing w:after="0" w:line="240" w:lineRule="auto"/>
              <w:jc w:val="right"/>
              <w:rPr>
                <w:rFonts w:ascii="Arial" w:hAnsi="Arial" w:cs="Arial"/>
                <w:b/>
                <w:bCs/>
                <w:lang w:val="es-ES_tradnl"/>
              </w:rPr>
            </w:pPr>
            <w:r w:rsidRPr="001F46A7">
              <w:rPr>
                <w:rFonts w:ascii="Arial" w:hAnsi="Arial" w:cs="Arial"/>
                <w:b/>
                <w:bCs/>
                <w:lang w:val="es-ES_tradnl"/>
              </w:rPr>
              <w:t>11.000.000</w:t>
            </w:r>
          </w:p>
        </w:tc>
      </w:tr>
    </w:tbl>
    <w:p w14:paraId="18B58F3B" w14:textId="77777777" w:rsidR="001F46A7" w:rsidRPr="001F46A7" w:rsidRDefault="001F46A7" w:rsidP="001F46A7">
      <w:pPr>
        <w:spacing w:before="240"/>
        <w:jc w:val="both"/>
        <w:rPr>
          <w:rFonts w:ascii="Arial" w:hAnsi="Arial" w:cs="Arial"/>
          <w:lang w:val="es-ES_tradnl"/>
        </w:rPr>
      </w:pPr>
      <w:r w:rsidRPr="001F46A7">
        <w:rPr>
          <w:rFonts w:ascii="Arial" w:hAnsi="Arial" w:cs="Arial"/>
          <w:lang w:val="es-ES_tradnl"/>
        </w:rPr>
        <w:t>Durante el ejercicio 2022 se realizaron las siguientes modificaciones presupuestarias:</w:t>
      </w:r>
    </w:p>
    <w:p w14:paraId="0844960A" w14:textId="77777777" w:rsidR="001F46A7" w:rsidRPr="001F46A7" w:rsidRDefault="001F46A7" w:rsidP="001F46A7">
      <w:pPr>
        <w:pStyle w:val="Prrafodelista"/>
        <w:numPr>
          <w:ilvl w:val="0"/>
          <w:numId w:val="5"/>
        </w:numPr>
        <w:jc w:val="both"/>
        <w:rPr>
          <w:rFonts w:ascii="Arial" w:hAnsi="Arial" w:cs="Arial"/>
          <w:lang w:val="es-ES_tradnl"/>
        </w:rPr>
      </w:pPr>
      <w:r w:rsidRPr="001F46A7">
        <w:rPr>
          <w:rFonts w:ascii="Arial" w:hAnsi="Arial" w:cs="Arial"/>
          <w:u w:val="single"/>
          <w:lang w:val="es-ES_tradnl"/>
        </w:rPr>
        <w:t>Expediente 1/2022 Crédito extraordinario</w:t>
      </w:r>
      <w:r w:rsidRPr="001F46A7">
        <w:rPr>
          <w:rFonts w:ascii="Arial" w:hAnsi="Arial" w:cs="Arial"/>
          <w:lang w:val="es-ES_tradnl"/>
        </w:rPr>
        <w:t xml:space="preserve">: en marzo de 2022 se aprobó un crédito extraordinario en el capítulo 6 por importe de 1.000.000 de euros para realizar una adquisición no prevista de un nuevo superordenador. El crédito extraordinario fue autorizado por la titular del MURIA y se financió con el remanente de tesorería de la GRESCA. </w:t>
      </w:r>
    </w:p>
    <w:p w14:paraId="4A3CBBAC" w14:textId="77777777" w:rsidR="001F46A7" w:rsidRPr="001F46A7" w:rsidRDefault="001F46A7" w:rsidP="001F46A7">
      <w:pPr>
        <w:pStyle w:val="Prrafodelista"/>
        <w:ind w:left="360"/>
        <w:jc w:val="both"/>
        <w:rPr>
          <w:rFonts w:ascii="Arial" w:hAnsi="Arial" w:cs="Arial"/>
          <w:lang w:val="es-ES_tradnl"/>
        </w:rPr>
      </w:pPr>
    </w:p>
    <w:p w14:paraId="16F89E9D" w14:textId="77777777" w:rsidR="001F46A7" w:rsidRPr="001F46A7" w:rsidRDefault="001F46A7" w:rsidP="001F46A7">
      <w:pPr>
        <w:pStyle w:val="Prrafodelista"/>
        <w:numPr>
          <w:ilvl w:val="0"/>
          <w:numId w:val="5"/>
        </w:numPr>
        <w:jc w:val="both"/>
        <w:rPr>
          <w:rFonts w:ascii="Arial" w:hAnsi="Arial" w:cs="Arial"/>
          <w:lang w:val="es-ES_tradnl"/>
        </w:rPr>
      </w:pPr>
      <w:r w:rsidRPr="001F46A7">
        <w:rPr>
          <w:rFonts w:ascii="Arial" w:hAnsi="Arial" w:cs="Arial"/>
          <w:u w:val="single"/>
          <w:lang w:val="es-ES_tradnl"/>
        </w:rPr>
        <w:t>Expediente 2/2023 Transferencia de crédito</w:t>
      </w:r>
      <w:r w:rsidRPr="001F46A7">
        <w:rPr>
          <w:rFonts w:ascii="Arial" w:hAnsi="Arial" w:cs="Arial"/>
          <w:lang w:val="es-ES_tradnl"/>
        </w:rPr>
        <w:t>: en noviembre de 2022 se aprobó una transferencia de crédito por importe de 400.000 euros para dotar el capítulo 2, en el concepto 227.06 Estudios y trabajos técnicos. La transferencia se justificó en la necesidad de realizar un encargo a la sociedad mercantil estatal TALENTIA, medio propio personificado del MURIA.</w:t>
      </w:r>
    </w:p>
    <w:p w14:paraId="5AE99A71" w14:textId="77777777" w:rsidR="001F46A7" w:rsidRPr="001F46A7" w:rsidRDefault="001F46A7" w:rsidP="001F46A7">
      <w:pPr>
        <w:ind w:left="360"/>
        <w:jc w:val="both"/>
        <w:rPr>
          <w:rFonts w:ascii="Arial" w:hAnsi="Arial" w:cs="Arial"/>
          <w:lang w:val="es-ES_tradnl"/>
        </w:rPr>
      </w:pPr>
      <w:r w:rsidRPr="001F46A7">
        <w:rPr>
          <w:rFonts w:ascii="Arial" w:hAnsi="Arial" w:cs="Arial"/>
          <w:lang w:val="es-ES_tradnl"/>
        </w:rPr>
        <w:t xml:space="preserve">La transferencia se financió con baja del crédito sobrante de la adquisición del superordenador, que finalmente se adquirió por un importe de 600.000 euros.  </w:t>
      </w:r>
    </w:p>
    <w:p w14:paraId="4ED6BDBD" w14:textId="77777777" w:rsidR="001F46A7" w:rsidRDefault="001F46A7" w:rsidP="001F46A7">
      <w:pPr>
        <w:pStyle w:val="Prrafodelista"/>
        <w:ind w:left="360"/>
        <w:jc w:val="both"/>
        <w:rPr>
          <w:rFonts w:ascii="Arial" w:hAnsi="Arial" w:cs="Arial"/>
          <w:lang w:val="es-ES_tradnl"/>
        </w:rPr>
      </w:pPr>
      <w:r w:rsidRPr="001F46A7">
        <w:rPr>
          <w:rFonts w:ascii="Arial" w:hAnsi="Arial" w:cs="Arial"/>
          <w:lang w:val="es-ES_tradnl"/>
        </w:rPr>
        <w:t xml:space="preserve">En el expediente consta la autorización de la transferencia de crédito de la </w:t>
      </w:r>
      <w:proofErr w:type="gramStart"/>
      <w:r w:rsidRPr="001F46A7">
        <w:rPr>
          <w:rFonts w:ascii="Arial" w:hAnsi="Arial" w:cs="Arial"/>
          <w:lang w:val="es-ES_tradnl"/>
        </w:rPr>
        <w:t>Presidenta</w:t>
      </w:r>
      <w:proofErr w:type="gramEnd"/>
      <w:r w:rsidRPr="001F46A7">
        <w:rPr>
          <w:rFonts w:ascii="Arial" w:hAnsi="Arial" w:cs="Arial"/>
          <w:lang w:val="es-ES_tradnl"/>
        </w:rPr>
        <w:t xml:space="preserve"> de GRESCA. </w:t>
      </w:r>
    </w:p>
    <w:p w14:paraId="1230E391" w14:textId="77777777" w:rsidR="00A90ED5" w:rsidRDefault="00A90ED5" w:rsidP="001F46A7">
      <w:pPr>
        <w:pStyle w:val="Prrafodelista"/>
        <w:ind w:left="360"/>
        <w:jc w:val="both"/>
        <w:rPr>
          <w:rFonts w:ascii="Arial" w:hAnsi="Arial" w:cs="Arial"/>
          <w:lang w:val="es-ES_tradnl"/>
        </w:rPr>
      </w:pPr>
    </w:p>
    <w:p w14:paraId="52B91A1F" w14:textId="77777777" w:rsidR="00A90ED5" w:rsidRDefault="00A90ED5" w:rsidP="001F46A7">
      <w:pPr>
        <w:pStyle w:val="Prrafodelista"/>
        <w:ind w:left="360"/>
        <w:jc w:val="both"/>
        <w:rPr>
          <w:rFonts w:ascii="Arial" w:hAnsi="Arial" w:cs="Arial"/>
          <w:lang w:val="es-ES_tradnl"/>
        </w:rPr>
      </w:pPr>
    </w:p>
    <w:p w14:paraId="41E7FB17" w14:textId="77777777" w:rsidR="00226048" w:rsidRDefault="00226048" w:rsidP="001F46A7">
      <w:pPr>
        <w:pStyle w:val="Prrafodelista"/>
        <w:ind w:left="360"/>
        <w:jc w:val="both"/>
        <w:rPr>
          <w:rFonts w:ascii="Arial" w:hAnsi="Arial" w:cs="Arial"/>
          <w:lang w:val="es-ES_tradnl"/>
        </w:rPr>
      </w:pPr>
    </w:p>
    <w:p w14:paraId="25CBE70B" w14:textId="77777777" w:rsidR="00226048" w:rsidRPr="001F46A7" w:rsidRDefault="00226048" w:rsidP="001F46A7">
      <w:pPr>
        <w:pStyle w:val="Prrafodelista"/>
        <w:ind w:left="360"/>
        <w:jc w:val="both"/>
        <w:rPr>
          <w:rFonts w:ascii="Arial" w:hAnsi="Arial" w:cs="Arial"/>
          <w:lang w:val="es-ES_tradnl"/>
        </w:rPr>
      </w:pPr>
    </w:p>
    <w:p w14:paraId="0D3496DD" w14:textId="6B15B964" w:rsidR="001F46A7" w:rsidRPr="001F46A7" w:rsidRDefault="001F46A7" w:rsidP="001F46A7">
      <w:pPr>
        <w:pStyle w:val="Prrafodelista"/>
        <w:numPr>
          <w:ilvl w:val="0"/>
          <w:numId w:val="3"/>
        </w:numPr>
        <w:spacing w:before="360" w:after="360" w:line="240" w:lineRule="auto"/>
        <w:ind w:left="425" w:hanging="357"/>
        <w:contextualSpacing w:val="0"/>
        <w:jc w:val="both"/>
        <w:rPr>
          <w:rFonts w:ascii="Arial" w:hAnsi="Arial" w:cs="Arial"/>
          <w:b/>
          <w:bCs/>
          <w:lang w:val="es-ES_tradnl"/>
        </w:rPr>
      </w:pPr>
      <w:r w:rsidRPr="001F46A7">
        <w:rPr>
          <w:rFonts w:ascii="Arial" w:hAnsi="Arial" w:cs="Arial"/>
          <w:b/>
          <w:bCs/>
          <w:lang w:val="es-ES_tradnl"/>
        </w:rPr>
        <w:lastRenderedPageBreak/>
        <w:t>Encargos a medios propios</w:t>
      </w:r>
      <w:r w:rsidR="001E0ADC">
        <w:rPr>
          <w:rFonts w:ascii="Arial" w:hAnsi="Arial" w:cs="Arial"/>
          <w:b/>
          <w:bCs/>
          <w:lang w:val="es-ES_tradnl"/>
        </w:rPr>
        <w:t xml:space="preserve"> (2.5 puntos)</w:t>
      </w:r>
    </w:p>
    <w:p w14:paraId="358C5887" w14:textId="77777777" w:rsidR="001F46A7" w:rsidRPr="001F46A7" w:rsidRDefault="001F46A7" w:rsidP="001F46A7">
      <w:pPr>
        <w:jc w:val="both"/>
        <w:rPr>
          <w:rFonts w:ascii="Arial" w:hAnsi="Arial" w:cs="Arial"/>
          <w:lang w:val="es-ES_tradnl"/>
        </w:rPr>
      </w:pPr>
      <w:r w:rsidRPr="001F46A7">
        <w:rPr>
          <w:rFonts w:ascii="Arial" w:hAnsi="Arial" w:cs="Arial"/>
          <w:lang w:val="es-ES_tradnl"/>
        </w:rPr>
        <w:t xml:space="preserve">La GRESCA utiliza el encargo a su medio propio TALENTIA para desarrollar funciones que le atribuye su Real Decreto de creación. Al respecto, este organismo expone en su plan estratégico para el periodo 2021-2023 su situación de insuficiencia de puestos en la plantilla para desarrollar las funciones que tiene encomendadas. </w:t>
      </w:r>
    </w:p>
    <w:p w14:paraId="642D0E61" w14:textId="77777777" w:rsidR="001F46A7" w:rsidRPr="001F46A7" w:rsidRDefault="001F46A7" w:rsidP="001F46A7">
      <w:pPr>
        <w:jc w:val="both"/>
        <w:rPr>
          <w:rFonts w:ascii="Arial" w:hAnsi="Arial" w:cs="Arial"/>
          <w:lang w:val="es-ES_tradnl"/>
        </w:rPr>
      </w:pPr>
      <w:r w:rsidRPr="001F46A7">
        <w:rPr>
          <w:rFonts w:ascii="Arial" w:hAnsi="Arial" w:cs="Arial"/>
          <w:lang w:val="es-ES_tradnl"/>
        </w:rPr>
        <w:t>En la fiscalización se ha constatado que desde 2016 hasta la actualidad la GRESCA ha experimentado un descenso en su personal funcionario y laboral, como se refleja en el siguiente cuadro (información de la relación de puestos de trabajo de la GRESCA):</w:t>
      </w:r>
    </w:p>
    <w:tbl>
      <w:tblPr>
        <w:tblStyle w:val="Tablaconcuadrcula"/>
        <w:tblW w:w="8641" w:type="dxa"/>
        <w:tblLook w:val="04A0" w:firstRow="1" w:lastRow="0" w:firstColumn="1" w:lastColumn="0" w:noHBand="0" w:noVBand="1"/>
      </w:tblPr>
      <w:tblGrid>
        <w:gridCol w:w="1491"/>
        <w:gridCol w:w="1084"/>
        <w:gridCol w:w="1306"/>
        <w:gridCol w:w="1185"/>
        <w:gridCol w:w="1084"/>
        <w:gridCol w:w="1306"/>
        <w:gridCol w:w="1185"/>
      </w:tblGrid>
      <w:tr w:rsidR="001F46A7" w:rsidRPr="001F46A7" w14:paraId="4B1B9496" w14:textId="77777777" w:rsidTr="00E837B0">
        <w:trPr>
          <w:trHeight w:val="266"/>
        </w:trPr>
        <w:tc>
          <w:tcPr>
            <w:tcW w:w="1491" w:type="dxa"/>
            <w:vMerge w:val="restart"/>
            <w:shd w:val="clear" w:color="auto" w:fill="DAE9F7" w:themeFill="text2" w:themeFillTint="1A"/>
            <w:vAlign w:val="center"/>
          </w:tcPr>
          <w:p w14:paraId="2F8D8930" w14:textId="77777777" w:rsidR="001F46A7" w:rsidRPr="001F46A7" w:rsidRDefault="001F46A7" w:rsidP="002D5943">
            <w:pPr>
              <w:rPr>
                <w:rFonts w:ascii="Arial" w:hAnsi="Arial" w:cs="Arial"/>
                <w:b/>
                <w:bCs/>
                <w:lang w:val="es-ES_tradnl"/>
              </w:rPr>
            </w:pPr>
            <w:r w:rsidRPr="001F46A7">
              <w:rPr>
                <w:rFonts w:ascii="Arial" w:hAnsi="Arial" w:cs="Arial"/>
                <w:b/>
                <w:bCs/>
                <w:lang w:val="es-ES_tradnl"/>
              </w:rPr>
              <w:t>Tipo de personal</w:t>
            </w:r>
          </w:p>
        </w:tc>
        <w:tc>
          <w:tcPr>
            <w:tcW w:w="3575" w:type="dxa"/>
            <w:gridSpan w:val="3"/>
            <w:shd w:val="clear" w:color="auto" w:fill="DAE9F7" w:themeFill="text2" w:themeFillTint="1A"/>
          </w:tcPr>
          <w:p w14:paraId="63D4CA21"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2016</w:t>
            </w:r>
          </w:p>
        </w:tc>
        <w:tc>
          <w:tcPr>
            <w:tcW w:w="3575" w:type="dxa"/>
            <w:gridSpan w:val="3"/>
            <w:shd w:val="clear" w:color="auto" w:fill="DAE9F7" w:themeFill="text2" w:themeFillTint="1A"/>
          </w:tcPr>
          <w:p w14:paraId="755B5011"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2024 (datos de septiembre)</w:t>
            </w:r>
          </w:p>
        </w:tc>
      </w:tr>
      <w:tr w:rsidR="00E837B0" w:rsidRPr="001F46A7" w14:paraId="0FD2A490" w14:textId="77777777" w:rsidTr="00E837B0">
        <w:trPr>
          <w:trHeight w:val="150"/>
        </w:trPr>
        <w:tc>
          <w:tcPr>
            <w:tcW w:w="1491" w:type="dxa"/>
            <w:vMerge/>
            <w:shd w:val="clear" w:color="auto" w:fill="DAE9F7" w:themeFill="text2" w:themeFillTint="1A"/>
            <w:vAlign w:val="center"/>
          </w:tcPr>
          <w:p w14:paraId="7C20146E" w14:textId="77777777" w:rsidR="001F46A7" w:rsidRPr="001F46A7" w:rsidRDefault="001F46A7" w:rsidP="002D5943">
            <w:pPr>
              <w:rPr>
                <w:rFonts w:ascii="Arial" w:hAnsi="Arial" w:cs="Arial"/>
                <w:b/>
                <w:bCs/>
                <w:lang w:val="es-ES_tradnl"/>
              </w:rPr>
            </w:pPr>
          </w:p>
        </w:tc>
        <w:tc>
          <w:tcPr>
            <w:tcW w:w="1084" w:type="dxa"/>
            <w:shd w:val="clear" w:color="auto" w:fill="DAE9F7" w:themeFill="text2" w:themeFillTint="1A"/>
          </w:tcPr>
          <w:p w14:paraId="75BCCD46"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Puestos</w:t>
            </w:r>
          </w:p>
        </w:tc>
        <w:tc>
          <w:tcPr>
            <w:tcW w:w="1306" w:type="dxa"/>
            <w:shd w:val="clear" w:color="auto" w:fill="DAE9F7" w:themeFill="text2" w:themeFillTint="1A"/>
          </w:tcPr>
          <w:p w14:paraId="671BE672"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Ocupados</w:t>
            </w:r>
          </w:p>
        </w:tc>
        <w:tc>
          <w:tcPr>
            <w:tcW w:w="1184" w:type="dxa"/>
            <w:shd w:val="clear" w:color="auto" w:fill="DAE9F7" w:themeFill="text2" w:themeFillTint="1A"/>
          </w:tcPr>
          <w:p w14:paraId="34649289"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Vacantes</w:t>
            </w:r>
          </w:p>
        </w:tc>
        <w:tc>
          <w:tcPr>
            <w:tcW w:w="1084" w:type="dxa"/>
            <w:shd w:val="clear" w:color="auto" w:fill="DAE9F7" w:themeFill="text2" w:themeFillTint="1A"/>
          </w:tcPr>
          <w:p w14:paraId="1156538F"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Puestos</w:t>
            </w:r>
          </w:p>
        </w:tc>
        <w:tc>
          <w:tcPr>
            <w:tcW w:w="1306" w:type="dxa"/>
            <w:shd w:val="clear" w:color="auto" w:fill="DAE9F7" w:themeFill="text2" w:themeFillTint="1A"/>
          </w:tcPr>
          <w:p w14:paraId="37D05ADC"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Ocupados</w:t>
            </w:r>
          </w:p>
        </w:tc>
        <w:tc>
          <w:tcPr>
            <w:tcW w:w="1184" w:type="dxa"/>
            <w:shd w:val="clear" w:color="auto" w:fill="DAE9F7" w:themeFill="text2" w:themeFillTint="1A"/>
          </w:tcPr>
          <w:p w14:paraId="4F3A6F74"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Vacantes</w:t>
            </w:r>
          </w:p>
        </w:tc>
      </w:tr>
      <w:tr w:rsidR="001F46A7" w:rsidRPr="001F46A7" w14:paraId="102C59C3" w14:textId="77777777" w:rsidTr="00E837B0">
        <w:trPr>
          <w:trHeight w:val="516"/>
        </w:trPr>
        <w:tc>
          <w:tcPr>
            <w:tcW w:w="1491" w:type="dxa"/>
            <w:vAlign w:val="center"/>
          </w:tcPr>
          <w:p w14:paraId="1EFFDF9D" w14:textId="77777777" w:rsidR="001F46A7" w:rsidRPr="001F46A7" w:rsidRDefault="001F46A7" w:rsidP="002D5943">
            <w:pPr>
              <w:rPr>
                <w:rFonts w:ascii="Arial" w:hAnsi="Arial" w:cs="Arial"/>
                <w:lang w:val="es-ES_tradnl"/>
              </w:rPr>
            </w:pPr>
            <w:r w:rsidRPr="001F46A7">
              <w:rPr>
                <w:rFonts w:ascii="Arial" w:hAnsi="Arial" w:cs="Arial"/>
                <w:lang w:val="es-ES_tradnl"/>
              </w:rPr>
              <w:t>Funcionarios</w:t>
            </w:r>
          </w:p>
        </w:tc>
        <w:tc>
          <w:tcPr>
            <w:tcW w:w="1084" w:type="dxa"/>
          </w:tcPr>
          <w:p w14:paraId="59323F75"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52</w:t>
            </w:r>
          </w:p>
        </w:tc>
        <w:tc>
          <w:tcPr>
            <w:tcW w:w="1306" w:type="dxa"/>
          </w:tcPr>
          <w:p w14:paraId="77B958E5"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50</w:t>
            </w:r>
          </w:p>
        </w:tc>
        <w:tc>
          <w:tcPr>
            <w:tcW w:w="1184" w:type="dxa"/>
          </w:tcPr>
          <w:p w14:paraId="1C9450E4"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2</w:t>
            </w:r>
          </w:p>
        </w:tc>
        <w:tc>
          <w:tcPr>
            <w:tcW w:w="1084" w:type="dxa"/>
          </w:tcPr>
          <w:p w14:paraId="00EFEC82"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52</w:t>
            </w:r>
          </w:p>
        </w:tc>
        <w:tc>
          <w:tcPr>
            <w:tcW w:w="1306" w:type="dxa"/>
          </w:tcPr>
          <w:p w14:paraId="0F50FB1D"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40</w:t>
            </w:r>
          </w:p>
        </w:tc>
        <w:tc>
          <w:tcPr>
            <w:tcW w:w="1184" w:type="dxa"/>
          </w:tcPr>
          <w:p w14:paraId="30BE50BE"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12</w:t>
            </w:r>
          </w:p>
        </w:tc>
      </w:tr>
      <w:tr w:rsidR="001F46A7" w:rsidRPr="001F46A7" w14:paraId="5D7730E0" w14:textId="77777777" w:rsidTr="00E837B0">
        <w:trPr>
          <w:trHeight w:val="266"/>
        </w:trPr>
        <w:tc>
          <w:tcPr>
            <w:tcW w:w="1491" w:type="dxa"/>
            <w:vAlign w:val="center"/>
          </w:tcPr>
          <w:p w14:paraId="107C49AC" w14:textId="77777777" w:rsidR="001F46A7" w:rsidRPr="001F46A7" w:rsidRDefault="001F46A7" w:rsidP="002D5943">
            <w:pPr>
              <w:rPr>
                <w:rFonts w:ascii="Arial" w:hAnsi="Arial" w:cs="Arial"/>
                <w:lang w:val="es-ES_tradnl"/>
              </w:rPr>
            </w:pPr>
            <w:r w:rsidRPr="001F46A7">
              <w:rPr>
                <w:rFonts w:ascii="Arial" w:hAnsi="Arial" w:cs="Arial"/>
                <w:lang w:val="es-ES_tradnl"/>
              </w:rPr>
              <w:t>Laborales</w:t>
            </w:r>
          </w:p>
        </w:tc>
        <w:tc>
          <w:tcPr>
            <w:tcW w:w="1084" w:type="dxa"/>
          </w:tcPr>
          <w:p w14:paraId="0B2313AE"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48</w:t>
            </w:r>
          </w:p>
        </w:tc>
        <w:tc>
          <w:tcPr>
            <w:tcW w:w="1306" w:type="dxa"/>
          </w:tcPr>
          <w:p w14:paraId="5BB6C147"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43</w:t>
            </w:r>
          </w:p>
        </w:tc>
        <w:tc>
          <w:tcPr>
            <w:tcW w:w="1184" w:type="dxa"/>
          </w:tcPr>
          <w:p w14:paraId="0D21B8CB"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5</w:t>
            </w:r>
          </w:p>
        </w:tc>
        <w:tc>
          <w:tcPr>
            <w:tcW w:w="1084" w:type="dxa"/>
          </w:tcPr>
          <w:p w14:paraId="61BB066E"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48</w:t>
            </w:r>
          </w:p>
        </w:tc>
        <w:tc>
          <w:tcPr>
            <w:tcW w:w="1306" w:type="dxa"/>
          </w:tcPr>
          <w:p w14:paraId="5EF29D20"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38</w:t>
            </w:r>
          </w:p>
        </w:tc>
        <w:tc>
          <w:tcPr>
            <w:tcW w:w="1184" w:type="dxa"/>
          </w:tcPr>
          <w:p w14:paraId="1C82B56F" w14:textId="77777777" w:rsidR="001F46A7" w:rsidRPr="001F46A7" w:rsidRDefault="001F46A7" w:rsidP="002D5943">
            <w:pPr>
              <w:jc w:val="center"/>
              <w:rPr>
                <w:rFonts w:ascii="Arial" w:hAnsi="Arial" w:cs="Arial"/>
                <w:lang w:val="es-ES_tradnl"/>
              </w:rPr>
            </w:pPr>
            <w:r w:rsidRPr="001F46A7">
              <w:rPr>
                <w:rFonts w:ascii="Arial" w:hAnsi="Arial" w:cs="Arial"/>
                <w:lang w:val="es-ES_tradnl"/>
              </w:rPr>
              <w:t>10</w:t>
            </w:r>
          </w:p>
        </w:tc>
      </w:tr>
      <w:tr w:rsidR="00E837B0" w:rsidRPr="001F46A7" w14:paraId="0FBA74FF" w14:textId="77777777" w:rsidTr="00E837B0">
        <w:trPr>
          <w:trHeight w:val="516"/>
        </w:trPr>
        <w:tc>
          <w:tcPr>
            <w:tcW w:w="1491" w:type="dxa"/>
            <w:shd w:val="clear" w:color="auto" w:fill="DAE9F7" w:themeFill="text2" w:themeFillTint="1A"/>
            <w:vAlign w:val="center"/>
          </w:tcPr>
          <w:p w14:paraId="409ADB24" w14:textId="77777777" w:rsidR="001F46A7" w:rsidRPr="001F46A7" w:rsidRDefault="001F46A7" w:rsidP="002D5943">
            <w:pPr>
              <w:rPr>
                <w:rFonts w:ascii="Arial" w:hAnsi="Arial" w:cs="Arial"/>
                <w:b/>
                <w:bCs/>
                <w:lang w:val="es-ES_tradnl"/>
              </w:rPr>
            </w:pPr>
            <w:proofErr w:type="gramStart"/>
            <w:r w:rsidRPr="001F46A7">
              <w:rPr>
                <w:rFonts w:ascii="Arial" w:hAnsi="Arial" w:cs="Arial"/>
                <w:b/>
                <w:bCs/>
                <w:lang w:val="es-ES_tradnl"/>
              </w:rPr>
              <w:t>Total</w:t>
            </w:r>
            <w:proofErr w:type="gramEnd"/>
            <w:r w:rsidRPr="001F46A7">
              <w:rPr>
                <w:rFonts w:ascii="Arial" w:hAnsi="Arial" w:cs="Arial"/>
                <w:b/>
                <w:bCs/>
                <w:lang w:val="es-ES_tradnl"/>
              </w:rPr>
              <w:t xml:space="preserve"> plantilla</w:t>
            </w:r>
          </w:p>
        </w:tc>
        <w:tc>
          <w:tcPr>
            <w:tcW w:w="1084" w:type="dxa"/>
            <w:shd w:val="clear" w:color="auto" w:fill="DAE9F7" w:themeFill="text2" w:themeFillTint="1A"/>
          </w:tcPr>
          <w:p w14:paraId="0FD5BEC9"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100</w:t>
            </w:r>
          </w:p>
        </w:tc>
        <w:tc>
          <w:tcPr>
            <w:tcW w:w="1306" w:type="dxa"/>
            <w:shd w:val="clear" w:color="auto" w:fill="DAE9F7" w:themeFill="text2" w:themeFillTint="1A"/>
          </w:tcPr>
          <w:p w14:paraId="1604DC2B"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93</w:t>
            </w:r>
          </w:p>
        </w:tc>
        <w:tc>
          <w:tcPr>
            <w:tcW w:w="1184" w:type="dxa"/>
            <w:shd w:val="clear" w:color="auto" w:fill="DAE9F7" w:themeFill="text2" w:themeFillTint="1A"/>
          </w:tcPr>
          <w:p w14:paraId="537F2B79"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7</w:t>
            </w:r>
          </w:p>
        </w:tc>
        <w:tc>
          <w:tcPr>
            <w:tcW w:w="1084" w:type="dxa"/>
            <w:shd w:val="clear" w:color="auto" w:fill="DAE9F7" w:themeFill="text2" w:themeFillTint="1A"/>
          </w:tcPr>
          <w:p w14:paraId="50B3903B"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100</w:t>
            </w:r>
          </w:p>
        </w:tc>
        <w:tc>
          <w:tcPr>
            <w:tcW w:w="1306" w:type="dxa"/>
            <w:shd w:val="clear" w:color="auto" w:fill="DAE9F7" w:themeFill="text2" w:themeFillTint="1A"/>
          </w:tcPr>
          <w:p w14:paraId="13B10805"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78</w:t>
            </w:r>
          </w:p>
        </w:tc>
        <w:tc>
          <w:tcPr>
            <w:tcW w:w="1184" w:type="dxa"/>
            <w:shd w:val="clear" w:color="auto" w:fill="DAE9F7" w:themeFill="text2" w:themeFillTint="1A"/>
          </w:tcPr>
          <w:p w14:paraId="098D6077" w14:textId="77777777" w:rsidR="001F46A7" w:rsidRPr="001F46A7" w:rsidRDefault="001F46A7" w:rsidP="002D5943">
            <w:pPr>
              <w:jc w:val="center"/>
              <w:rPr>
                <w:rFonts w:ascii="Arial" w:hAnsi="Arial" w:cs="Arial"/>
                <w:b/>
                <w:bCs/>
                <w:lang w:val="es-ES_tradnl"/>
              </w:rPr>
            </w:pPr>
            <w:r w:rsidRPr="001F46A7">
              <w:rPr>
                <w:rFonts w:ascii="Arial" w:hAnsi="Arial" w:cs="Arial"/>
                <w:b/>
                <w:bCs/>
                <w:lang w:val="es-ES_tradnl"/>
              </w:rPr>
              <w:t>22</w:t>
            </w:r>
          </w:p>
        </w:tc>
      </w:tr>
    </w:tbl>
    <w:p w14:paraId="7F272436" w14:textId="77777777" w:rsidR="001F46A7" w:rsidRPr="001F46A7" w:rsidRDefault="001F46A7" w:rsidP="001F46A7">
      <w:pPr>
        <w:spacing w:before="240"/>
        <w:jc w:val="both"/>
        <w:rPr>
          <w:rFonts w:ascii="Arial" w:hAnsi="Arial" w:cs="Arial"/>
          <w:lang w:val="es-ES_tradnl"/>
        </w:rPr>
      </w:pPr>
      <w:r w:rsidRPr="001F46A7">
        <w:rPr>
          <w:rFonts w:ascii="Arial" w:hAnsi="Arial" w:cs="Arial"/>
          <w:lang w:val="es-ES_tradnl"/>
        </w:rPr>
        <w:t>En septiembre de 2024 un total de 25 personas de TALENTIA prestaban servicios en las dependencias de la GRESCA, dependiendo directamente de un funcionario de la GRESCA que ejercía la función de director de los proyectos.</w:t>
      </w:r>
    </w:p>
    <w:p w14:paraId="4ABE35D3" w14:textId="77777777" w:rsidR="001F46A7" w:rsidRDefault="001F46A7">
      <w:pPr>
        <w:rPr>
          <w:rFonts w:ascii="Arial" w:hAnsi="Arial" w:cs="Arial"/>
        </w:rPr>
      </w:pPr>
    </w:p>
    <w:p w14:paraId="0AA5A726" w14:textId="77777777" w:rsidR="00E837B0" w:rsidRDefault="00E837B0">
      <w:pPr>
        <w:rPr>
          <w:rFonts w:ascii="Arial" w:hAnsi="Arial" w:cs="Arial"/>
        </w:rPr>
      </w:pPr>
    </w:p>
    <w:p w14:paraId="6B2E2233" w14:textId="77777777" w:rsidR="00E837B0" w:rsidRDefault="00E837B0">
      <w:pPr>
        <w:rPr>
          <w:rFonts w:ascii="Arial" w:hAnsi="Arial" w:cs="Arial"/>
        </w:rPr>
      </w:pPr>
    </w:p>
    <w:p w14:paraId="13DD99EE" w14:textId="77777777" w:rsidR="00E837B0" w:rsidRDefault="00E837B0">
      <w:pPr>
        <w:rPr>
          <w:rFonts w:ascii="Arial" w:hAnsi="Arial" w:cs="Arial"/>
        </w:rPr>
      </w:pPr>
    </w:p>
    <w:p w14:paraId="0676B0DA" w14:textId="77777777" w:rsidR="00E837B0" w:rsidRDefault="00E837B0">
      <w:pPr>
        <w:rPr>
          <w:rFonts w:ascii="Arial" w:hAnsi="Arial" w:cs="Arial"/>
        </w:rPr>
      </w:pPr>
    </w:p>
    <w:p w14:paraId="3831DF9E" w14:textId="77777777" w:rsidR="00E837B0" w:rsidRDefault="00E837B0">
      <w:pPr>
        <w:rPr>
          <w:rFonts w:ascii="Arial" w:hAnsi="Arial" w:cs="Arial"/>
        </w:rPr>
      </w:pPr>
    </w:p>
    <w:p w14:paraId="3241D996" w14:textId="77777777" w:rsidR="00E837B0" w:rsidRDefault="00E837B0">
      <w:pPr>
        <w:rPr>
          <w:rFonts w:ascii="Arial" w:hAnsi="Arial" w:cs="Arial"/>
        </w:rPr>
      </w:pPr>
    </w:p>
    <w:p w14:paraId="4A0CD519" w14:textId="77777777" w:rsidR="00E837B0" w:rsidRDefault="00E837B0">
      <w:pPr>
        <w:rPr>
          <w:rFonts w:ascii="Arial" w:hAnsi="Arial" w:cs="Arial"/>
        </w:rPr>
      </w:pPr>
    </w:p>
    <w:p w14:paraId="711B4D62" w14:textId="77777777" w:rsidR="00E837B0" w:rsidRDefault="00E837B0">
      <w:pPr>
        <w:rPr>
          <w:rFonts w:ascii="Arial" w:hAnsi="Arial" w:cs="Arial"/>
        </w:rPr>
      </w:pPr>
    </w:p>
    <w:p w14:paraId="79EE26E2" w14:textId="77777777" w:rsidR="00853CEF" w:rsidRDefault="00853CEF">
      <w:pPr>
        <w:rPr>
          <w:rFonts w:ascii="Arial" w:hAnsi="Arial" w:cs="Arial"/>
        </w:rPr>
      </w:pPr>
    </w:p>
    <w:p w14:paraId="580BBEDC" w14:textId="77777777" w:rsidR="00853CEF" w:rsidRDefault="00853CEF">
      <w:pPr>
        <w:rPr>
          <w:rFonts w:ascii="Arial" w:hAnsi="Arial" w:cs="Arial"/>
        </w:rPr>
      </w:pPr>
    </w:p>
    <w:p w14:paraId="554211CC" w14:textId="77777777" w:rsidR="00853CEF" w:rsidRDefault="00853CEF">
      <w:pPr>
        <w:rPr>
          <w:rFonts w:ascii="Arial" w:hAnsi="Arial" w:cs="Arial"/>
        </w:rPr>
      </w:pPr>
    </w:p>
    <w:p w14:paraId="53620725" w14:textId="77777777" w:rsidR="00853CEF" w:rsidRDefault="00853CEF">
      <w:pPr>
        <w:rPr>
          <w:rFonts w:ascii="Arial" w:hAnsi="Arial" w:cs="Arial"/>
        </w:rPr>
      </w:pPr>
    </w:p>
    <w:p w14:paraId="3DEF146C" w14:textId="77777777" w:rsidR="00853CEF" w:rsidRDefault="00853CEF">
      <w:pPr>
        <w:rPr>
          <w:rFonts w:ascii="Arial" w:hAnsi="Arial" w:cs="Arial"/>
        </w:rPr>
      </w:pPr>
    </w:p>
    <w:p w14:paraId="4FD1C194" w14:textId="77777777" w:rsidR="00853CEF" w:rsidRDefault="00853CEF">
      <w:pPr>
        <w:rPr>
          <w:rFonts w:ascii="Arial" w:hAnsi="Arial" w:cs="Arial"/>
        </w:rPr>
      </w:pPr>
    </w:p>
    <w:p w14:paraId="2F90E5EE" w14:textId="77777777" w:rsidR="00853CEF" w:rsidRDefault="00853CEF">
      <w:pPr>
        <w:rPr>
          <w:rFonts w:ascii="Arial" w:hAnsi="Arial" w:cs="Arial"/>
        </w:rPr>
      </w:pPr>
    </w:p>
    <w:p w14:paraId="5BBDA14D" w14:textId="77777777" w:rsidR="00853CEF" w:rsidRDefault="00853CEF">
      <w:pPr>
        <w:rPr>
          <w:rFonts w:ascii="Arial" w:hAnsi="Arial" w:cs="Arial"/>
        </w:rPr>
      </w:pPr>
    </w:p>
    <w:p w14:paraId="0F2093E1" w14:textId="77777777" w:rsidR="00E837B0" w:rsidRDefault="00E837B0">
      <w:pPr>
        <w:rPr>
          <w:rFonts w:ascii="Arial" w:hAnsi="Arial" w:cs="Arial"/>
        </w:rPr>
      </w:pPr>
    </w:p>
    <w:p w14:paraId="48476836" w14:textId="2248B5B7" w:rsidR="00E837B0" w:rsidRPr="00492117" w:rsidRDefault="00E837B0" w:rsidP="00E837B0">
      <w:pPr>
        <w:jc w:val="both"/>
        <w:rPr>
          <w:rFonts w:ascii="Arial" w:hAnsi="Arial" w:cs="Arial"/>
          <w:b/>
          <w:bCs/>
          <w:sz w:val="26"/>
          <w:szCs w:val="26"/>
          <w:u w:val="single"/>
        </w:rPr>
      </w:pPr>
      <w:r w:rsidRPr="00492117">
        <w:rPr>
          <w:rFonts w:ascii="Arial" w:hAnsi="Arial" w:cs="Arial"/>
          <w:b/>
          <w:bCs/>
          <w:sz w:val="26"/>
          <w:szCs w:val="26"/>
          <w:u w:val="single"/>
        </w:rPr>
        <w:lastRenderedPageBreak/>
        <w:t>TERCERA PARTE. Subvenciones (</w:t>
      </w:r>
      <w:r w:rsidR="008762B6">
        <w:rPr>
          <w:rFonts w:ascii="Arial" w:hAnsi="Arial" w:cs="Arial"/>
          <w:b/>
          <w:bCs/>
          <w:sz w:val="26"/>
          <w:szCs w:val="26"/>
          <w:u w:val="single"/>
        </w:rPr>
        <w:t>10</w:t>
      </w:r>
      <w:r w:rsidRPr="00492117">
        <w:rPr>
          <w:rFonts w:ascii="Arial" w:hAnsi="Arial" w:cs="Arial"/>
          <w:b/>
          <w:bCs/>
          <w:sz w:val="26"/>
          <w:szCs w:val="26"/>
          <w:u w:val="single"/>
        </w:rPr>
        <w:t xml:space="preserve"> puntos)</w:t>
      </w:r>
    </w:p>
    <w:p w14:paraId="6D12743E" w14:textId="04AB82D2" w:rsidR="00E837B0" w:rsidRPr="00E837B0" w:rsidRDefault="00E837B0" w:rsidP="00E837B0">
      <w:pPr>
        <w:jc w:val="both"/>
        <w:rPr>
          <w:rFonts w:ascii="Arial" w:hAnsi="Arial" w:cs="Arial"/>
        </w:rPr>
      </w:pPr>
      <w:r w:rsidRPr="00E837B0">
        <w:rPr>
          <w:rFonts w:ascii="Arial" w:hAnsi="Arial" w:cs="Arial"/>
        </w:rPr>
        <w:t>El Pleno del Tribunal de Cuentas aprobó el Programa de Fiscalizaciones en el que se incluyó la Fiscalización de las subvenciones gestionadas por el Ente Público</w:t>
      </w:r>
      <w:r w:rsidR="00C44F7B">
        <w:rPr>
          <w:rFonts w:ascii="Arial" w:hAnsi="Arial" w:cs="Arial"/>
        </w:rPr>
        <w:t xml:space="preserve"> “</w:t>
      </w:r>
      <w:r w:rsidRPr="00E837B0">
        <w:rPr>
          <w:rFonts w:ascii="Arial" w:hAnsi="Arial" w:cs="Arial"/>
        </w:rPr>
        <w:t>Viva la Energía</w:t>
      </w:r>
      <w:r w:rsidR="00C44F7B">
        <w:rPr>
          <w:rFonts w:ascii="Arial" w:hAnsi="Arial" w:cs="Arial"/>
        </w:rPr>
        <w:t xml:space="preserve">” </w:t>
      </w:r>
      <w:r w:rsidRPr="00E837B0">
        <w:rPr>
          <w:rFonts w:ascii="Arial" w:hAnsi="Arial" w:cs="Arial"/>
        </w:rPr>
        <w:t>dentro del programa europeo de ayuda a la recuperación.</w:t>
      </w:r>
    </w:p>
    <w:p w14:paraId="78025253" w14:textId="63904CBE" w:rsidR="00E837B0" w:rsidRDefault="00E837B0" w:rsidP="00E837B0">
      <w:pPr>
        <w:jc w:val="both"/>
        <w:rPr>
          <w:rFonts w:ascii="Arial" w:hAnsi="Arial" w:cs="Arial"/>
          <w:lang w:val="es-ES_tradnl"/>
        </w:rPr>
      </w:pPr>
      <w:r w:rsidRPr="00E837B0">
        <w:rPr>
          <w:rFonts w:ascii="Arial" w:hAnsi="Arial" w:cs="Arial"/>
          <w:lang w:val="es-ES_tradnl"/>
        </w:rPr>
        <w:t>El Ente Público “Viva la Energía” es el órgano ejecutor de una serie de ayudas integrantes del Plan de recuperación, financiado por la UE. Para cumplir con los objetivos marcados en este Plan, el Ente Público utiliza como instrumento jurídico la convocatoria de subvenciones concedidas en concurrencia competitiva.</w:t>
      </w:r>
    </w:p>
    <w:p w14:paraId="217C18A1" w14:textId="77777777" w:rsidR="00226048" w:rsidRPr="00E837B0" w:rsidRDefault="00226048" w:rsidP="00E837B0">
      <w:pPr>
        <w:jc w:val="both"/>
        <w:rPr>
          <w:rFonts w:ascii="Arial" w:hAnsi="Arial" w:cs="Arial"/>
          <w:lang w:val="es-ES_tradnl"/>
        </w:rPr>
      </w:pPr>
    </w:p>
    <w:p w14:paraId="0C1D3843" w14:textId="32E9E1FD" w:rsidR="00E837B0" w:rsidRPr="00E837B0" w:rsidRDefault="00E837B0" w:rsidP="00E837B0">
      <w:pPr>
        <w:jc w:val="center"/>
        <w:rPr>
          <w:rFonts w:ascii="Arial" w:hAnsi="Arial" w:cs="Arial"/>
          <w:b/>
          <w:bCs/>
          <w:lang w:val="es-ES_tradnl"/>
        </w:rPr>
      </w:pPr>
      <w:r w:rsidRPr="00E837B0">
        <w:rPr>
          <w:rFonts w:ascii="Arial" w:hAnsi="Arial" w:cs="Arial"/>
          <w:b/>
          <w:bCs/>
          <w:lang w:val="es-ES_tradnl"/>
        </w:rPr>
        <w:t xml:space="preserve">PARTE </w:t>
      </w:r>
      <w:r w:rsidR="00636A8D">
        <w:rPr>
          <w:rFonts w:ascii="Arial" w:hAnsi="Arial" w:cs="Arial"/>
          <w:b/>
          <w:bCs/>
          <w:lang w:val="es-ES_tradnl"/>
        </w:rPr>
        <w:t>1</w:t>
      </w:r>
      <w:r w:rsidR="00EC7AC2">
        <w:rPr>
          <w:rFonts w:ascii="Arial" w:hAnsi="Arial" w:cs="Arial"/>
          <w:b/>
          <w:bCs/>
          <w:lang w:val="es-ES_tradnl"/>
        </w:rPr>
        <w:t xml:space="preserve"> (3.5 puntos)</w:t>
      </w:r>
    </w:p>
    <w:p w14:paraId="58040A6D" w14:textId="31DD13BA" w:rsidR="00E837B0" w:rsidRPr="00E837B0" w:rsidRDefault="00E837B0" w:rsidP="00E837B0">
      <w:pPr>
        <w:jc w:val="both"/>
        <w:rPr>
          <w:rFonts w:ascii="Arial" w:hAnsi="Arial" w:cs="Arial"/>
          <w:color w:val="000000"/>
          <w:shd w:val="clear" w:color="auto" w:fill="FFFFFF"/>
        </w:rPr>
      </w:pPr>
      <w:r w:rsidRPr="00E837B0">
        <w:rPr>
          <w:rFonts w:ascii="Arial" w:hAnsi="Arial" w:cs="Arial"/>
          <w:color w:val="000000"/>
          <w:shd w:val="clear" w:color="auto" w:fill="FFFFFF"/>
        </w:rPr>
        <w:t>El Ente Público ha sido el responsable de gestionar 11 líneas de ayuda del programa de recuperación, cuyas bases reguladoras fueron aprobadas por el Ministerio de Energía y Medioambiente (MEMA)</w:t>
      </w:r>
      <w:r w:rsidR="00C44F7B">
        <w:rPr>
          <w:rFonts w:ascii="Arial" w:hAnsi="Arial" w:cs="Arial"/>
          <w:color w:val="000000"/>
          <w:shd w:val="clear" w:color="auto" w:fill="FFFFFF"/>
        </w:rPr>
        <w:t xml:space="preserve"> </w:t>
      </w:r>
      <w:r w:rsidRPr="00E837B0">
        <w:rPr>
          <w:rFonts w:ascii="Arial" w:hAnsi="Arial" w:cs="Arial"/>
          <w:color w:val="000000"/>
          <w:shd w:val="clear" w:color="auto" w:fill="FFFFFF"/>
        </w:rPr>
        <w:t xml:space="preserve">del que depende y convocadas mediante resolución de la Presidencia del Ente Público. El cuadro siguiente muestra la tramitación temporal hasta el 30 de junio de 2024 de cada una de ellas, así como los importes de las convocatorias y de las resoluciones de concesión emitidas hasta dicho momento. </w:t>
      </w:r>
    </w:p>
    <w:p w14:paraId="57451B97" w14:textId="134C78B0" w:rsidR="00E837B0" w:rsidRPr="00E837B0" w:rsidRDefault="00E837B0" w:rsidP="00C44F7B">
      <w:pPr>
        <w:jc w:val="both"/>
        <w:rPr>
          <w:rFonts w:ascii="Arial" w:hAnsi="Arial" w:cs="Arial"/>
          <w:color w:val="000000"/>
          <w:shd w:val="clear" w:color="auto" w:fill="FFFFFF"/>
        </w:rPr>
      </w:pPr>
      <w:r w:rsidRPr="00E837B0">
        <w:rPr>
          <w:rFonts w:ascii="Arial" w:hAnsi="Arial" w:cs="Arial"/>
          <w:color w:val="000000"/>
          <w:shd w:val="clear" w:color="auto" w:fill="FFFFFF"/>
        </w:rPr>
        <w:t xml:space="preserve">Para esta parte del supuesto hay que tener en cuenta que la financiación de los fondos europeos finaliza el 31 de diciembre de 2025. Fecha en la que el importe de las convocatorias que no haya sido justificado y abonado a sus </w:t>
      </w:r>
      <w:r w:rsidR="00C44F7B" w:rsidRPr="00E837B0">
        <w:rPr>
          <w:rFonts w:ascii="Arial" w:hAnsi="Arial" w:cs="Arial"/>
          <w:color w:val="000000"/>
          <w:shd w:val="clear" w:color="auto" w:fill="FFFFFF"/>
        </w:rPr>
        <w:t>beneficiarios</w:t>
      </w:r>
      <w:r w:rsidRPr="00E837B0">
        <w:rPr>
          <w:rFonts w:ascii="Arial" w:hAnsi="Arial" w:cs="Arial"/>
          <w:color w:val="000000"/>
          <w:shd w:val="clear" w:color="auto" w:fill="FFFFFF"/>
        </w:rPr>
        <w:t xml:space="preserve"> será objeto de devolución a la UE.</w:t>
      </w:r>
    </w:p>
    <w:p w14:paraId="114051DD" w14:textId="3B494D92" w:rsidR="00E837B0" w:rsidRPr="00E837B0" w:rsidRDefault="00E837B0" w:rsidP="00E837B0">
      <w:pPr>
        <w:jc w:val="center"/>
        <w:rPr>
          <w:rFonts w:ascii="Arial" w:hAnsi="Arial" w:cs="Arial"/>
          <w:b/>
          <w:bCs/>
          <w:color w:val="000000"/>
          <w:shd w:val="clear" w:color="auto" w:fill="FFFFFF"/>
        </w:rPr>
      </w:pPr>
      <w:r w:rsidRPr="00E837B0">
        <w:rPr>
          <w:rFonts w:ascii="Arial" w:hAnsi="Arial" w:cs="Arial"/>
          <w:b/>
          <w:bCs/>
          <w:color w:val="000000"/>
          <w:shd w:val="clear" w:color="auto" w:fill="FFFFFF"/>
        </w:rPr>
        <w:t>SITUACI</w:t>
      </w:r>
      <w:r w:rsidR="00492117">
        <w:rPr>
          <w:rFonts w:ascii="Arial" w:hAnsi="Arial" w:cs="Arial"/>
          <w:b/>
          <w:bCs/>
          <w:color w:val="000000"/>
          <w:shd w:val="clear" w:color="auto" w:fill="FFFFFF"/>
        </w:rPr>
        <w:t>Ó</w:t>
      </w:r>
      <w:r w:rsidRPr="00E837B0">
        <w:rPr>
          <w:rFonts w:ascii="Arial" w:hAnsi="Arial" w:cs="Arial"/>
          <w:b/>
          <w:bCs/>
          <w:color w:val="000000"/>
          <w:shd w:val="clear" w:color="auto" w:fill="FFFFFF"/>
        </w:rPr>
        <w:t>N DE LAS LÍNEAS DE AYUDA A 30 DE JUNIO DE 2024</w:t>
      </w:r>
    </w:p>
    <w:tbl>
      <w:tblPr>
        <w:tblW w:w="10180" w:type="dxa"/>
        <w:jc w:val="center"/>
        <w:tblCellMar>
          <w:left w:w="70" w:type="dxa"/>
          <w:right w:w="70" w:type="dxa"/>
        </w:tblCellMar>
        <w:tblLook w:val="04A0" w:firstRow="1" w:lastRow="0" w:firstColumn="1" w:lastColumn="0" w:noHBand="0" w:noVBand="1"/>
      </w:tblPr>
      <w:tblGrid>
        <w:gridCol w:w="1620"/>
        <w:gridCol w:w="1587"/>
        <w:gridCol w:w="1456"/>
        <w:gridCol w:w="941"/>
        <w:gridCol w:w="1216"/>
        <w:gridCol w:w="1207"/>
        <w:gridCol w:w="2640"/>
      </w:tblGrid>
      <w:tr w:rsidR="00E837B0" w:rsidRPr="00E837B0" w14:paraId="05123762" w14:textId="77777777" w:rsidTr="002D5943">
        <w:trPr>
          <w:trHeight w:val="315"/>
          <w:jc w:val="center"/>
        </w:trPr>
        <w:tc>
          <w:tcPr>
            <w:tcW w:w="16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91553D" w14:textId="77777777" w:rsidR="00E837B0" w:rsidRPr="00E837B0" w:rsidRDefault="00E837B0" w:rsidP="002D5943">
            <w:pPr>
              <w:spacing w:after="0" w:line="240" w:lineRule="auto"/>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 </w:t>
            </w:r>
          </w:p>
        </w:tc>
        <w:tc>
          <w:tcPr>
            <w:tcW w:w="3600" w:type="dxa"/>
            <w:gridSpan w:val="3"/>
            <w:tcBorders>
              <w:top w:val="single" w:sz="8" w:space="0" w:color="auto"/>
              <w:left w:val="nil"/>
              <w:bottom w:val="single" w:sz="8" w:space="0" w:color="auto"/>
              <w:right w:val="nil"/>
            </w:tcBorders>
            <w:shd w:val="clear" w:color="auto" w:fill="auto"/>
            <w:noWrap/>
            <w:vAlign w:val="center"/>
            <w:hideMark/>
          </w:tcPr>
          <w:p w14:paraId="417FE9B7" w14:textId="76453964" w:rsidR="00E837B0" w:rsidRPr="00E837B0" w:rsidRDefault="00E837B0" w:rsidP="002D5943">
            <w:pPr>
              <w:spacing w:after="0" w:line="240" w:lineRule="auto"/>
              <w:jc w:val="center"/>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FECHA PUBLICACI</w:t>
            </w:r>
            <w:r w:rsidR="00492117">
              <w:rPr>
                <w:rFonts w:ascii="Arial" w:eastAsia="Times New Roman" w:hAnsi="Arial" w:cs="Arial"/>
                <w:b/>
                <w:bCs/>
                <w:color w:val="000000"/>
                <w:kern w:val="0"/>
                <w:sz w:val="16"/>
                <w:szCs w:val="16"/>
                <w:lang w:eastAsia="es-ES"/>
                <w14:ligatures w14:val="none"/>
              </w:rPr>
              <w:t>Ó</w:t>
            </w:r>
            <w:r w:rsidRPr="00E837B0">
              <w:rPr>
                <w:rFonts w:ascii="Arial" w:eastAsia="Times New Roman" w:hAnsi="Arial" w:cs="Arial"/>
                <w:b/>
                <w:bCs/>
                <w:color w:val="000000"/>
                <w:kern w:val="0"/>
                <w:sz w:val="16"/>
                <w:szCs w:val="16"/>
                <w:lang w:eastAsia="es-ES"/>
                <w14:ligatures w14:val="none"/>
              </w:rPr>
              <w:t>N</w:t>
            </w:r>
          </w:p>
        </w:tc>
        <w:tc>
          <w:tcPr>
            <w:tcW w:w="23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5E254" w14:textId="77777777" w:rsidR="00E837B0" w:rsidRPr="00E837B0" w:rsidRDefault="00E837B0" w:rsidP="002D5943">
            <w:pPr>
              <w:spacing w:after="0" w:line="240" w:lineRule="auto"/>
              <w:jc w:val="center"/>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FECHA</w:t>
            </w:r>
          </w:p>
        </w:tc>
        <w:tc>
          <w:tcPr>
            <w:tcW w:w="2640" w:type="dxa"/>
            <w:tcBorders>
              <w:top w:val="single" w:sz="4" w:space="0" w:color="auto"/>
              <w:left w:val="nil"/>
              <w:bottom w:val="single" w:sz="4" w:space="0" w:color="auto"/>
              <w:right w:val="single" w:sz="4" w:space="0" w:color="auto"/>
            </w:tcBorders>
            <w:shd w:val="clear" w:color="auto" w:fill="auto"/>
            <w:noWrap/>
            <w:vAlign w:val="center"/>
            <w:hideMark/>
          </w:tcPr>
          <w:p w14:paraId="253889FB" w14:textId="77777777" w:rsidR="00E837B0" w:rsidRPr="00E837B0" w:rsidRDefault="00E837B0" w:rsidP="002D5943">
            <w:pPr>
              <w:spacing w:after="0" w:line="240" w:lineRule="auto"/>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 </w:t>
            </w:r>
          </w:p>
        </w:tc>
      </w:tr>
      <w:tr w:rsidR="00E837B0" w:rsidRPr="00E837B0" w14:paraId="3FFF9B79"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26E34BDF" w14:textId="77777777" w:rsidR="00E837B0" w:rsidRPr="00E837B0" w:rsidRDefault="00E837B0" w:rsidP="00492117">
            <w:pPr>
              <w:spacing w:after="0" w:line="240" w:lineRule="auto"/>
              <w:jc w:val="center"/>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BASES REGULADORAS</w:t>
            </w:r>
          </w:p>
        </w:tc>
        <w:tc>
          <w:tcPr>
            <w:tcW w:w="1587" w:type="dxa"/>
            <w:tcBorders>
              <w:top w:val="nil"/>
              <w:left w:val="nil"/>
              <w:bottom w:val="single" w:sz="8" w:space="0" w:color="auto"/>
              <w:right w:val="single" w:sz="8" w:space="0" w:color="auto"/>
            </w:tcBorders>
            <w:shd w:val="clear" w:color="auto" w:fill="auto"/>
            <w:noWrap/>
            <w:vAlign w:val="center"/>
            <w:hideMark/>
          </w:tcPr>
          <w:p w14:paraId="78E2765C" w14:textId="77777777" w:rsidR="00E837B0" w:rsidRPr="00E837B0" w:rsidRDefault="00E837B0" w:rsidP="00492117">
            <w:pPr>
              <w:spacing w:after="0" w:line="240" w:lineRule="auto"/>
              <w:jc w:val="center"/>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BASES REGULADORAS</w:t>
            </w:r>
          </w:p>
        </w:tc>
        <w:tc>
          <w:tcPr>
            <w:tcW w:w="1189" w:type="dxa"/>
            <w:tcBorders>
              <w:top w:val="nil"/>
              <w:left w:val="nil"/>
              <w:bottom w:val="single" w:sz="8" w:space="0" w:color="auto"/>
              <w:right w:val="single" w:sz="8" w:space="0" w:color="auto"/>
            </w:tcBorders>
            <w:shd w:val="clear" w:color="auto" w:fill="auto"/>
            <w:noWrap/>
            <w:vAlign w:val="center"/>
            <w:hideMark/>
          </w:tcPr>
          <w:p w14:paraId="22E3AB26" w14:textId="77777777" w:rsidR="00E837B0" w:rsidRPr="00E837B0" w:rsidRDefault="00E837B0" w:rsidP="002D5943">
            <w:pPr>
              <w:spacing w:after="0" w:line="240" w:lineRule="auto"/>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CONVOCATORIA</w:t>
            </w:r>
          </w:p>
        </w:tc>
        <w:tc>
          <w:tcPr>
            <w:tcW w:w="824" w:type="dxa"/>
            <w:tcBorders>
              <w:top w:val="nil"/>
              <w:left w:val="nil"/>
              <w:bottom w:val="single" w:sz="8" w:space="0" w:color="auto"/>
              <w:right w:val="nil"/>
            </w:tcBorders>
            <w:shd w:val="clear" w:color="auto" w:fill="auto"/>
            <w:noWrap/>
            <w:vAlign w:val="center"/>
            <w:hideMark/>
          </w:tcPr>
          <w:p w14:paraId="132990DF" w14:textId="77777777" w:rsidR="00E837B0" w:rsidRPr="00E837B0" w:rsidRDefault="00E837B0" w:rsidP="00492117">
            <w:pPr>
              <w:spacing w:after="0" w:line="240" w:lineRule="auto"/>
              <w:jc w:val="center"/>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BDNS</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3CA77A1A" w14:textId="183F5A77" w:rsidR="00E837B0" w:rsidRPr="00E837B0" w:rsidRDefault="00492117" w:rsidP="00492117">
            <w:pPr>
              <w:spacing w:after="0" w:line="240" w:lineRule="auto"/>
              <w:jc w:val="center"/>
              <w:rPr>
                <w:rFonts w:ascii="Arial" w:eastAsia="Times New Roman" w:hAnsi="Arial" w:cs="Arial"/>
                <w:b/>
                <w:bCs/>
                <w:color w:val="000000"/>
                <w:kern w:val="0"/>
                <w:sz w:val="16"/>
                <w:szCs w:val="16"/>
                <w:lang w:eastAsia="es-ES"/>
                <w14:ligatures w14:val="none"/>
              </w:rPr>
            </w:pPr>
            <w:r>
              <w:rPr>
                <w:rFonts w:ascii="Arial" w:eastAsia="Times New Roman" w:hAnsi="Arial" w:cs="Arial"/>
                <w:b/>
                <w:bCs/>
                <w:color w:val="000000"/>
                <w:kern w:val="0"/>
                <w:sz w:val="16"/>
                <w:szCs w:val="16"/>
                <w:lang w:eastAsia="es-ES"/>
                <w14:ligatures w14:val="none"/>
              </w:rPr>
              <w:t>FIN SOLICITUDES</w:t>
            </w:r>
          </w:p>
        </w:tc>
        <w:tc>
          <w:tcPr>
            <w:tcW w:w="1134" w:type="dxa"/>
            <w:tcBorders>
              <w:top w:val="nil"/>
              <w:left w:val="nil"/>
              <w:bottom w:val="single" w:sz="8" w:space="0" w:color="auto"/>
              <w:right w:val="nil"/>
            </w:tcBorders>
            <w:shd w:val="clear" w:color="auto" w:fill="auto"/>
            <w:noWrap/>
            <w:vAlign w:val="center"/>
            <w:hideMark/>
          </w:tcPr>
          <w:p w14:paraId="00040F0A" w14:textId="3808BBDD" w:rsidR="00E837B0" w:rsidRPr="00E837B0" w:rsidRDefault="00E837B0" w:rsidP="002D5943">
            <w:pPr>
              <w:spacing w:after="0" w:line="240" w:lineRule="auto"/>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 xml:space="preserve"> RESOLUCI</w:t>
            </w:r>
            <w:r w:rsidR="00492117">
              <w:rPr>
                <w:rFonts w:ascii="Arial" w:eastAsia="Times New Roman" w:hAnsi="Arial" w:cs="Arial"/>
                <w:b/>
                <w:bCs/>
                <w:color w:val="000000"/>
                <w:kern w:val="0"/>
                <w:sz w:val="16"/>
                <w:szCs w:val="16"/>
                <w:lang w:eastAsia="es-ES"/>
                <w14:ligatures w14:val="none"/>
              </w:rPr>
              <w:t>Ó</w:t>
            </w:r>
            <w:r w:rsidRPr="00E837B0">
              <w:rPr>
                <w:rFonts w:ascii="Arial" w:eastAsia="Times New Roman" w:hAnsi="Arial" w:cs="Arial"/>
                <w:b/>
                <w:bCs/>
                <w:color w:val="000000"/>
                <w:kern w:val="0"/>
                <w:sz w:val="16"/>
                <w:szCs w:val="16"/>
                <w:lang w:eastAsia="es-ES"/>
                <w14:ligatures w14:val="none"/>
              </w:rPr>
              <w:t>N</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36C1B312" w14:textId="43F742DE" w:rsidR="00E837B0" w:rsidRPr="00E837B0" w:rsidRDefault="00E837B0" w:rsidP="00FC7415">
            <w:pPr>
              <w:spacing w:after="0" w:line="240" w:lineRule="auto"/>
              <w:jc w:val="center"/>
              <w:rPr>
                <w:rFonts w:ascii="Arial" w:eastAsia="Times New Roman" w:hAnsi="Arial" w:cs="Arial"/>
                <w:b/>
                <w:bCs/>
                <w:color w:val="000000"/>
                <w:kern w:val="0"/>
                <w:sz w:val="16"/>
                <w:szCs w:val="16"/>
                <w:lang w:eastAsia="es-ES"/>
                <w14:ligatures w14:val="none"/>
              </w:rPr>
            </w:pPr>
            <w:r w:rsidRPr="00E837B0">
              <w:rPr>
                <w:rFonts w:ascii="Arial" w:eastAsia="Times New Roman" w:hAnsi="Arial" w:cs="Arial"/>
                <w:b/>
                <w:bCs/>
                <w:color w:val="000000"/>
                <w:kern w:val="0"/>
                <w:sz w:val="16"/>
                <w:szCs w:val="16"/>
                <w:lang w:eastAsia="es-ES"/>
                <w14:ligatures w14:val="none"/>
              </w:rPr>
              <w:t>ESTADO TRAMITACI</w:t>
            </w:r>
            <w:r w:rsidR="00492117">
              <w:rPr>
                <w:rFonts w:ascii="Arial" w:eastAsia="Times New Roman" w:hAnsi="Arial" w:cs="Arial"/>
                <w:b/>
                <w:bCs/>
                <w:color w:val="000000"/>
                <w:kern w:val="0"/>
                <w:sz w:val="16"/>
                <w:szCs w:val="16"/>
                <w:lang w:eastAsia="es-ES"/>
                <w14:ligatures w14:val="none"/>
              </w:rPr>
              <w:t>Ó</w:t>
            </w:r>
            <w:r w:rsidRPr="00E837B0">
              <w:rPr>
                <w:rFonts w:ascii="Arial" w:eastAsia="Times New Roman" w:hAnsi="Arial" w:cs="Arial"/>
                <w:b/>
                <w:bCs/>
                <w:color w:val="000000"/>
                <w:kern w:val="0"/>
                <w:sz w:val="16"/>
                <w:szCs w:val="16"/>
                <w:lang w:eastAsia="es-ES"/>
                <w14:ligatures w14:val="none"/>
              </w:rPr>
              <w:t>N</w:t>
            </w:r>
          </w:p>
        </w:tc>
      </w:tr>
      <w:tr w:rsidR="00E837B0" w:rsidRPr="00E837B0" w14:paraId="5363F51C"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4BFC41CE"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MEMA/800/2021</w:t>
            </w:r>
          </w:p>
        </w:tc>
        <w:tc>
          <w:tcPr>
            <w:tcW w:w="1587" w:type="dxa"/>
            <w:tcBorders>
              <w:top w:val="nil"/>
              <w:left w:val="nil"/>
              <w:bottom w:val="single" w:sz="8" w:space="0" w:color="auto"/>
              <w:right w:val="single" w:sz="8" w:space="0" w:color="auto"/>
            </w:tcBorders>
            <w:shd w:val="clear" w:color="auto" w:fill="auto"/>
            <w:noWrap/>
            <w:vAlign w:val="center"/>
            <w:hideMark/>
          </w:tcPr>
          <w:p w14:paraId="2775554D"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27/07/2021</w:t>
            </w:r>
          </w:p>
        </w:tc>
        <w:tc>
          <w:tcPr>
            <w:tcW w:w="1189" w:type="dxa"/>
            <w:tcBorders>
              <w:top w:val="nil"/>
              <w:left w:val="nil"/>
              <w:bottom w:val="single" w:sz="8" w:space="0" w:color="auto"/>
              <w:right w:val="single" w:sz="8" w:space="0" w:color="auto"/>
            </w:tcBorders>
            <w:shd w:val="clear" w:color="auto" w:fill="auto"/>
            <w:noWrap/>
            <w:vAlign w:val="center"/>
            <w:hideMark/>
          </w:tcPr>
          <w:p w14:paraId="5B56402A"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24/09/2021</w:t>
            </w:r>
          </w:p>
        </w:tc>
        <w:tc>
          <w:tcPr>
            <w:tcW w:w="824" w:type="dxa"/>
            <w:tcBorders>
              <w:top w:val="nil"/>
              <w:left w:val="nil"/>
              <w:bottom w:val="single" w:sz="8" w:space="0" w:color="auto"/>
              <w:right w:val="nil"/>
            </w:tcBorders>
            <w:shd w:val="clear" w:color="auto" w:fill="auto"/>
            <w:noWrap/>
            <w:vAlign w:val="center"/>
            <w:hideMark/>
          </w:tcPr>
          <w:p w14:paraId="16E87941"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20/09/2021</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6F807EF6"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25/11/2021</w:t>
            </w:r>
          </w:p>
        </w:tc>
        <w:tc>
          <w:tcPr>
            <w:tcW w:w="1134" w:type="dxa"/>
            <w:tcBorders>
              <w:top w:val="nil"/>
              <w:left w:val="nil"/>
              <w:bottom w:val="single" w:sz="8" w:space="0" w:color="auto"/>
              <w:right w:val="nil"/>
            </w:tcBorders>
            <w:shd w:val="clear" w:color="auto" w:fill="auto"/>
            <w:noWrap/>
            <w:vAlign w:val="center"/>
            <w:hideMark/>
          </w:tcPr>
          <w:p w14:paraId="2F93A718"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29/09/2022</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4E7E03C8" w14:textId="452C2529"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Resolución</w:t>
            </w:r>
            <w:r w:rsidR="00C44F7B">
              <w:rPr>
                <w:rFonts w:ascii="Arial" w:eastAsia="Times New Roman" w:hAnsi="Arial" w:cs="Arial"/>
                <w:color w:val="000000"/>
                <w:kern w:val="0"/>
                <w:sz w:val="16"/>
                <w:szCs w:val="16"/>
                <w:lang w:eastAsia="es-ES"/>
                <w14:ligatures w14:val="none"/>
              </w:rPr>
              <w:t xml:space="preserve"> d</w:t>
            </w:r>
            <w:r w:rsidRPr="00E837B0">
              <w:rPr>
                <w:rFonts w:ascii="Arial" w:eastAsia="Times New Roman" w:hAnsi="Arial" w:cs="Arial"/>
                <w:color w:val="000000"/>
                <w:kern w:val="0"/>
                <w:sz w:val="16"/>
                <w:szCs w:val="16"/>
                <w:lang w:eastAsia="es-ES"/>
                <w14:ligatures w14:val="none"/>
              </w:rPr>
              <w:t>efinitiva</w:t>
            </w:r>
          </w:p>
        </w:tc>
      </w:tr>
      <w:tr w:rsidR="00E837B0" w:rsidRPr="00E837B0" w14:paraId="01E2885E"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3CBF0AC3"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MEMA/805/2022</w:t>
            </w:r>
          </w:p>
        </w:tc>
        <w:tc>
          <w:tcPr>
            <w:tcW w:w="1587" w:type="dxa"/>
            <w:tcBorders>
              <w:top w:val="nil"/>
              <w:left w:val="nil"/>
              <w:bottom w:val="single" w:sz="8" w:space="0" w:color="auto"/>
              <w:right w:val="single" w:sz="8" w:space="0" w:color="auto"/>
            </w:tcBorders>
            <w:shd w:val="clear" w:color="auto" w:fill="auto"/>
            <w:noWrap/>
            <w:vAlign w:val="center"/>
            <w:hideMark/>
          </w:tcPr>
          <w:p w14:paraId="080CC1A5"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27/07/2022</w:t>
            </w:r>
          </w:p>
        </w:tc>
        <w:tc>
          <w:tcPr>
            <w:tcW w:w="1189" w:type="dxa"/>
            <w:tcBorders>
              <w:top w:val="nil"/>
              <w:left w:val="nil"/>
              <w:bottom w:val="single" w:sz="8" w:space="0" w:color="auto"/>
              <w:right w:val="single" w:sz="8" w:space="0" w:color="auto"/>
            </w:tcBorders>
            <w:shd w:val="clear" w:color="auto" w:fill="auto"/>
            <w:noWrap/>
            <w:vAlign w:val="center"/>
            <w:hideMark/>
          </w:tcPr>
          <w:p w14:paraId="6C6D9282"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24/09/2022</w:t>
            </w:r>
          </w:p>
        </w:tc>
        <w:tc>
          <w:tcPr>
            <w:tcW w:w="824" w:type="dxa"/>
            <w:tcBorders>
              <w:top w:val="nil"/>
              <w:left w:val="nil"/>
              <w:bottom w:val="single" w:sz="8" w:space="0" w:color="auto"/>
              <w:right w:val="nil"/>
            </w:tcBorders>
            <w:shd w:val="clear" w:color="auto" w:fill="auto"/>
            <w:noWrap/>
            <w:vAlign w:val="center"/>
            <w:hideMark/>
          </w:tcPr>
          <w:p w14:paraId="429A6E93"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23/09/2022</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3990E63A"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30/12/2022</w:t>
            </w:r>
          </w:p>
        </w:tc>
        <w:tc>
          <w:tcPr>
            <w:tcW w:w="1134" w:type="dxa"/>
            <w:tcBorders>
              <w:top w:val="nil"/>
              <w:left w:val="nil"/>
              <w:bottom w:val="single" w:sz="8" w:space="0" w:color="auto"/>
              <w:right w:val="nil"/>
            </w:tcBorders>
            <w:shd w:val="clear" w:color="auto" w:fill="auto"/>
            <w:noWrap/>
            <w:vAlign w:val="center"/>
            <w:hideMark/>
          </w:tcPr>
          <w:p w14:paraId="06DD1D55"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30/03/2023</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6BBB0CAF" w14:textId="58B7B474" w:rsidR="00E837B0" w:rsidRPr="00E837B0" w:rsidRDefault="00C44F7B"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Resolución</w:t>
            </w:r>
            <w:r>
              <w:rPr>
                <w:rFonts w:ascii="Arial" w:eastAsia="Times New Roman" w:hAnsi="Arial" w:cs="Arial"/>
                <w:color w:val="000000"/>
                <w:kern w:val="0"/>
                <w:sz w:val="16"/>
                <w:szCs w:val="16"/>
                <w:lang w:eastAsia="es-ES"/>
                <w14:ligatures w14:val="none"/>
              </w:rPr>
              <w:t xml:space="preserve"> </w:t>
            </w:r>
            <w:r w:rsidRPr="00E837B0">
              <w:rPr>
                <w:rFonts w:ascii="Arial" w:eastAsia="Times New Roman" w:hAnsi="Arial" w:cs="Arial"/>
                <w:color w:val="000000"/>
                <w:kern w:val="0"/>
                <w:sz w:val="16"/>
                <w:szCs w:val="16"/>
                <w:lang w:eastAsia="es-ES"/>
                <w14:ligatures w14:val="none"/>
              </w:rPr>
              <w:t>definitiva</w:t>
            </w:r>
          </w:p>
        </w:tc>
      </w:tr>
      <w:tr w:rsidR="00E837B0" w:rsidRPr="00E837B0" w14:paraId="1D5720B2"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6A963C1D"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MEMA/706/2023</w:t>
            </w:r>
          </w:p>
        </w:tc>
        <w:tc>
          <w:tcPr>
            <w:tcW w:w="1587" w:type="dxa"/>
            <w:tcBorders>
              <w:top w:val="nil"/>
              <w:left w:val="nil"/>
              <w:bottom w:val="single" w:sz="8" w:space="0" w:color="auto"/>
              <w:right w:val="single" w:sz="8" w:space="0" w:color="auto"/>
            </w:tcBorders>
            <w:shd w:val="clear" w:color="auto" w:fill="auto"/>
            <w:noWrap/>
            <w:vAlign w:val="center"/>
            <w:hideMark/>
          </w:tcPr>
          <w:p w14:paraId="208D06B2"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26/07/2023</w:t>
            </w:r>
          </w:p>
        </w:tc>
        <w:tc>
          <w:tcPr>
            <w:tcW w:w="1189" w:type="dxa"/>
            <w:tcBorders>
              <w:top w:val="nil"/>
              <w:left w:val="nil"/>
              <w:bottom w:val="single" w:sz="8" w:space="0" w:color="auto"/>
              <w:right w:val="single" w:sz="8" w:space="0" w:color="auto"/>
            </w:tcBorders>
            <w:shd w:val="clear" w:color="auto" w:fill="auto"/>
            <w:noWrap/>
            <w:vAlign w:val="center"/>
            <w:hideMark/>
          </w:tcPr>
          <w:p w14:paraId="5D46A331"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03/08/2023</w:t>
            </w:r>
          </w:p>
        </w:tc>
        <w:tc>
          <w:tcPr>
            <w:tcW w:w="824" w:type="dxa"/>
            <w:tcBorders>
              <w:top w:val="nil"/>
              <w:left w:val="nil"/>
              <w:bottom w:val="single" w:sz="8" w:space="0" w:color="auto"/>
              <w:right w:val="nil"/>
            </w:tcBorders>
            <w:shd w:val="clear" w:color="auto" w:fill="auto"/>
            <w:noWrap/>
            <w:vAlign w:val="center"/>
            <w:hideMark/>
          </w:tcPr>
          <w:p w14:paraId="79EF8868"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01/08/2023</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7550F66A"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15/12/2023</w:t>
            </w:r>
          </w:p>
        </w:tc>
        <w:tc>
          <w:tcPr>
            <w:tcW w:w="1134" w:type="dxa"/>
            <w:tcBorders>
              <w:top w:val="nil"/>
              <w:left w:val="nil"/>
              <w:bottom w:val="single" w:sz="8" w:space="0" w:color="auto"/>
              <w:right w:val="nil"/>
            </w:tcBorders>
            <w:shd w:val="clear" w:color="auto" w:fill="auto"/>
            <w:noWrap/>
            <w:vAlign w:val="center"/>
            <w:hideMark/>
          </w:tcPr>
          <w:p w14:paraId="3E0A2B6E"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28/02/2024</w:t>
            </w:r>
          </w:p>
        </w:tc>
        <w:tc>
          <w:tcPr>
            <w:tcW w:w="2640" w:type="dxa"/>
            <w:tcBorders>
              <w:top w:val="nil"/>
              <w:left w:val="single" w:sz="4" w:space="0" w:color="auto"/>
              <w:bottom w:val="single" w:sz="4" w:space="0" w:color="auto"/>
              <w:right w:val="single" w:sz="4" w:space="0" w:color="auto"/>
            </w:tcBorders>
            <w:shd w:val="clear" w:color="auto" w:fill="auto"/>
            <w:noWrap/>
            <w:vAlign w:val="center"/>
          </w:tcPr>
          <w:p w14:paraId="2730FC98"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Resolución definitiva</w:t>
            </w:r>
          </w:p>
        </w:tc>
      </w:tr>
      <w:tr w:rsidR="00E837B0" w:rsidRPr="00E837B0" w14:paraId="2580101C"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328E1F76"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MEMA/707/2022</w:t>
            </w:r>
          </w:p>
        </w:tc>
        <w:tc>
          <w:tcPr>
            <w:tcW w:w="1587" w:type="dxa"/>
            <w:tcBorders>
              <w:top w:val="nil"/>
              <w:left w:val="nil"/>
              <w:bottom w:val="single" w:sz="8" w:space="0" w:color="auto"/>
              <w:right w:val="single" w:sz="8" w:space="0" w:color="auto"/>
            </w:tcBorders>
            <w:shd w:val="clear" w:color="auto" w:fill="auto"/>
            <w:noWrap/>
            <w:vAlign w:val="center"/>
            <w:hideMark/>
          </w:tcPr>
          <w:p w14:paraId="1159C0B2"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26/07/2022</w:t>
            </w:r>
          </w:p>
        </w:tc>
        <w:tc>
          <w:tcPr>
            <w:tcW w:w="1189" w:type="dxa"/>
            <w:tcBorders>
              <w:top w:val="nil"/>
              <w:left w:val="nil"/>
              <w:bottom w:val="single" w:sz="8" w:space="0" w:color="auto"/>
              <w:right w:val="single" w:sz="8" w:space="0" w:color="auto"/>
            </w:tcBorders>
            <w:shd w:val="clear" w:color="auto" w:fill="auto"/>
            <w:noWrap/>
            <w:vAlign w:val="center"/>
            <w:hideMark/>
          </w:tcPr>
          <w:p w14:paraId="3B422370"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03/08/2022</w:t>
            </w:r>
          </w:p>
        </w:tc>
        <w:tc>
          <w:tcPr>
            <w:tcW w:w="824" w:type="dxa"/>
            <w:tcBorders>
              <w:top w:val="nil"/>
              <w:left w:val="nil"/>
              <w:bottom w:val="single" w:sz="8" w:space="0" w:color="auto"/>
              <w:right w:val="nil"/>
            </w:tcBorders>
            <w:shd w:val="clear" w:color="auto" w:fill="auto"/>
            <w:noWrap/>
            <w:vAlign w:val="center"/>
            <w:hideMark/>
          </w:tcPr>
          <w:p w14:paraId="7356510F"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01/08/2022</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51709054"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25/04/2023</w:t>
            </w:r>
          </w:p>
        </w:tc>
        <w:tc>
          <w:tcPr>
            <w:tcW w:w="1134" w:type="dxa"/>
            <w:tcBorders>
              <w:top w:val="nil"/>
              <w:left w:val="nil"/>
              <w:bottom w:val="single" w:sz="8" w:space="0" w:color="auto"/>
              <w:right w:val="nil"/>
            </w:tcBorders>
            <w:shd w:val="clear" w:color="auto" w:fill="auto"/>
            <w:noWrap/>
            <w:vAlign w:val="center"/>
            <w:hideMark/>
          </w:tcPr>
          <w:p w14:paraId="665DC54C"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04/05/2024</w:t>
            </w:r>
          </w:p>
        </w:tc>
        <w:tc>
          <w:tcPr>
            <w:tcW w:w="2640" w:type="dxa"/>
            <w:tcBorders>
              <w:top w:val="nil"/>
              <w:left w:val="single" w:sz="4" w:space="0" w:color="auto"/>
              <w:bottom w:val="single" w:sz="4" w:space="0" w:color="auto"/>
              <w:right w:val="single" w:sz="4" w:space="0" w:color="auto"/>
            </w:tcBorders>
            <w:shd w:val="clear" w:color="auto" w:fill="auto"/>
            <w:noWrap/>
            <w:vAlign w:val="center"/>
          </w:tcPr>
          <w:p w14:paraId="3666EC32"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Resolución definitiva</w:t>
            </w:r>
          </w:p>
        </w:tc>
      </w:tr>
      <w:tr w:rsidR="00E837B0" w:rsidRPr="00E837B0" w14:paraId="383ED3C5"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3CF6C2C3"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MEMA/1071/2022</w:t>
            </w:r>
          </w:p>
        </w:tc>
        <w:tc>
          <w:tcPr>
            <w:tcW w:w="1587" w:type="dxa"/>
            <w:tcBorders>
              <w:top w:val="nil"/>
              <w:left w:val="nil"/>
              <w:bottom w:val="single" w:sz="8" w:space="0" w:color="auto"/>
              <w:right w:val="single" w:sz="8" w:space="0" w:color="auto"/>
            </w:tcBorders>
            <w:shd w:val="clear" w:color="auto" w:fill="auto"/>
            <w:noWrap/>
            <w:vAlign w:val="center"/>
            <w:hideMark/>
          </w:tcPr>
          <w:p w14:paraId="619A7C58"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10/11/2022</w:t>
            </w:r>
          </w:p>
        </w:tc>
        <w:tc>
          <w:tcPr>
            <w:tcW w:w="1189" w:type="dxa"/>
            <w:tcBorders>
              <w:top w:val="nil"/>
              <w:left w:val="nil"/>
              <w:bottom w:val="single" w:sz="8" w:space="0" w:color="auto"/>
              <w:right w:val="single" w:sz="8" w:space="0" w:color="auto"/>
            </w:tcBorders>
            <w:shd w:val="clear" w:color="auto" w:fill="auto"/>
            <w:noWrap/>
            <w:vAlign w:val="center"/>
            <w:hideMark/>
          </w:tcPr>
          <w:p w14:paraId="7EA11D13"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15/12/2022</w:t>
            </w:r>
          </w:p>
        </w:tc>
        <w:tc>
          <w:tcPr>
            <w:tcW w:w="824" w:type="dxa"/>
            <w:tcBorders>
              <w:top w:val="nil"/>
              <w:left w:val="nil"/>
              <w:bottom w:val="single" w:sz="8" w:space="0" w:color="auto"/>
              <w:right w:val="nil"/>
            </w:tcBorders>
            <w:shd w:val="clear" w:color="auto" w:fill="auto"/>
            <w:noWrap/>
            <w:vAlign w:val="center"/>
            <w:hideMark/>
          </w:tcPr>
          <w:p w14:paraId="05E54B55"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14/12/2022</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48879EDF"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15/08/2023</w:t>
            </w:r>
          </w:p>
        </w:tc>
        <w:tc>
          <w:tcPr>
            <w:tcW w:w="1134" w:type="dxa"/>
            <w:tcBorders>
              <w:top w:val="nil"/>
              <w:left w:val="nil"/>
              <w:bottom w:val="single" w:sz="8" w:space="0" w:color="auto"/>
              <w:right w:val="nil"/>
            </w:tcBorders>
            <w:shd w:val="clear" w:color="auto" w:fill="auto"/>
            <w:noWrap/>
            <w:vAlign w:val="center"/>
            <w:hideMark/>
          </w:tcPr>
          <w:p w14:paraId="15E6A42F"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4C356A60" w14:textId="455B69DB"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xml:space="preserve">Fase de </w:t>
            </w:r>
            <w:r w:rsidR="00C44F7B">
              <w:rPr>
                <w:rFonts w:ascii="Arial" w:eastAsia="Times New Roman" w:hAnsi="Arial" w:cs="Arial"/>
                <w:color w:val="000000"/>
                <w:kern w:val="0"/>
                <w:sz w:val="16"/>
                <w:szCs w:val="16"/>
                <w:lang w:eastAsia="es-ES"/>
                <w14:ligatures w14:val="none"/>
              </w:rPr>
              <w:t>a</w:t>
            </w:r>
            <w:r w:rsidRPr="00E837B0">
              <w:rPr>
                <w:rFonts w:ascii="Arial" w:eastAsia="Times New Roman" w:hAnsi="Arial" w:cs="Arial"/>
                <w:color w:val="000000"/>
                <w:kern w:val="0"/>
                <w:sz w:val="16"/>
                <w:szCs w:val="16"/>
                <w:lang w:eastAsia="es-ES"/>
                <w14:ligatures w14:val="none"/>
              </w:rPr>
              <w:t>dmisibilidad</w:t>
            </w:r>
          </w:p>
        </w:tc>
      </w:tr>
      <w:tr w:rsidR="00E837B0" w:rsidRPr="00E837B0" w14:paraId="6148C498"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5D4EFFCF"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MEMA/1204/2023</w:t>
            </w:r>
          </w:p>
        </w:tc>
        <w:tc>
          <w:tcPr>
            <w:tcW w:w="1587" w:type="dxa"/>
            <w:tcBorders>
              <w:top w:val="nil"/>
              <w:left w:val="nil"/>
              <w:bottom w:val="single" w:sz="8" w:space="0" w:color="auto"/>
              <w:right w:val="single" w:sz="8" w:space="0" w:color="auto"/>
            </w:tcBorders>
            <w:shd w:val="clear" w:color="auto" w:fill="auto"/>
            <w:noWrap/>
            <w:vAlign w:val="center"/>
            <w:hideMark/>
          </w:tcPr>
          <w:p w14:paraId="3AB8A0D6"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06/12/2023</w:t>
            </w:r>
          </w:p>
        </w:tc>
        <w:tc>
          <w:tcPr>
            <w:tcW w:w="1189" w:type="dxa"/>
            <w:tcBorders>
              <w:top w:val="nil"/>
              <w:left w:val="nil"/>
              <w:bottom w:val="single" w:sz="8" w:space="0" w:color="auto"/>
              <w:right w:val="single" w:sz="8" w:space="0" w:color="auto"/>
            </w:tcBorders>
            <w:shd w:val="clear" w:color="auto" w:fill="auto"/>
            <w:noWrap/>
            <w:vAlign w:val="center"/>
            <w:hideMark/>
          </w:tcPr>
          <w:p w14:paraId="57FEF627"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28/12/2023</w:t>
            </w:r>
          </w:p>
        </w:tc>
        <w:tc>
          <w:tcPr>
            <w:tcW w:w="824" w:type="dxa"/>
            <w:tcBorders>
              <w:top w:val="nil"/>
              <w:left w:val="nil"/>
              <w:bottom w:val="single" w:sz="8" w:space="0" w:color="auto"/>
              <w:right w:val="nil"/>
            </w:tcBorders>
            <w:shd w:val="clear" w:color="auto" w:fill="auto"/>
            <w:noWrap/>
            <w:vAlign w:val="center"/>
            <w:hideMark/>
          </w:tcPr>
          <w:p w14:paraId="6B3609C9"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23/12/2023</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13225923"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30/04/2024</w:t>
            </w:r>
          </w:p>
        </w:tc>
        <w:tc>
          <w:tcPr>
            <w:tcW w:w="1134" w:type="dxa"/>
            <w:tcBorders>
              <w:top w:val="nil"/>
              <w:left w:val="nil"/>
              <w:bottom w:val="single" w:sz="8" w:space="0" w:color="auto"/>
              <w:right w:val="nil"/>
            </w:tcBorders>
            <w:shd w:val="clear" w:color="auto" w:fill="auto"/>
            <w:noWrap/>
            <w:vAlign w:val="center"/>
            <w:hideMark/>
          </w:tcPr>
          <w:p w14:paraId="27C24399"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62A7FAAE" w14:textId="4A4FD229" w:rsidR="00E837B0" w:rsidRPr="00E837B0" w:rsidRDefault="00853CEF"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xml:space="preserve">Fase de </w:t>
            </w:r>
            <w:r>
              <w:rPr>
                <w:rFonts w:ascii="Arial" w:eastAsia="Times New Roman" w:hAnsi="Arial" w:cs="Arial"/>
                <w:color w:val="000000"/>
                <w:kern w:val="0"/>
                <w:sz w:val="16"/>
                <w:szCs w:val="16"/>
                <w:lang w:eastAsia="es-ES"/>
                <w14:ligatures w14:val="none"/>
              </w:rPr>
              <w:t>a</w:t>
            </w:r>
            <w:r w:rsidRPr="00E837B0">
              <w:rPr>
                <w:rFonts w:ascii="Arial" w:eastAsia="Times New Roman" w:hAnsi="Arial" w:cs="Arial"/>
                <w:color w:val="000000"/>
                <w:kern w:val="0"/>
                <w:sz w:val="16"/>
                <w:szCs w:val="16"/>
                <w:lang w:eastAsia="es-ES"/>
                <w14:ligatures w14:val="none"/>
              </w:rPr>
              <w:t>dmisibilidad</w:t>
            </w:r>
          </w:p>
        </w:tc>
      </w:tr>
      <w:tr w:rsidR="00E837B0" w:rsidRPr="00E837B0" w14:paraId="07603097"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3FAADDD3"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MEMA/1021/2023</w:t>
            </w:r>
          </w:p>
        </w:tc>
        <w:tc>
          <w:tcPr>
            <w:tcW w:w="1587" w:type="dxa"/>
            <w:tcBorders>
              <w:top w:val="nil"/>
              <w:left w:val="nil"/>
              <w:bottom w:val="single" w:sz="8" w:space="0" w:color="auto"/>
              <w:right w:val="single" w:sz="8" w:space="0" w:color="auto"/>
            </w:tcBorders>
            <w:shd w:val="clear" w:color="auto" w:fill="auto"/>
            <w:noWrap/>
            <w:vAlign w:val="center"/>
            <w:hideMark/>
          </w:tcPr>
          <w:p w14:paraId="190CC2FE"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28/10/2023</w:t>
            </w:r>
          </w:p>
        </w:tc>
        <w:tc>
          <w:tcPr>
            <w:tcW w:w="1189" w:type="dxa"/>
            <w:tcBorders>
              <w:top w:val="nil"/>
              <w:left w:val="nil"/>
              <w:bottom w:val="single" w:sz="8" w:space="0" w:color="auto"/>
              <w:right w:val="single" w:sz="8" w:space="0" w:color="auto"/>
            </w:tcBorders>
            <w:shd w:val="clear" w:color="auto" w:fill="auto"/>
            <w:noWrap/>
            <w:vAlign w:val="center"/>
            <w:hideMark/>
          </w:tcPr>
          <w:p w14:paraId="19A14DDD"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22/11/2023</w:t>
            </w:r>
          </w:p>
        </w:tc>
        <w:tc>
          <w:tcPr>
            <w:tcW w:w="824" w:type="dxa"/>
            <w:tcBorders>
              <w:top w:val="nil"/>
              <w:left w:val="nil"/>
              <w:bottom w:val="single" w:sz="8" w:space="0" w:color="auto"/>
              <w:right w:val="nil"/>
            </w:tcBorders>
            <w:shd w:val="clear" w:color="auto" w:fill="auto"/>
            <w:noWrap/>
            <w:vAlign w:val="center"/>
            <w:hideMark/>
          </w:tcPr>
          <w:p w14:paraId="5C34C49E"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21/11/2023</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6F67B71D"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25/04/2024</w:t>
            </w:r>
          </w:p>
        </w:tc>
        <w:tc>
          <w:tcPr>
            <w:tcW w:w="1134" w:type="dxa"/>
            <w:tcBorders>
              <w:top w:val="nil"/>
              <w:left w:val="nil"/>
              <w:bottom w:val="single" w:sz="8" w:space="0" w:color="auto"/>
              <w:right w:val="nil"/>
            </w:tcBorders>
            <w:shd w:val="clear" w:color="auto" w:fill="auto"/>
            <w:noWrap/>
            <w:vAlign w:val="center"/>
            <w:hideMark/>
          </w:tcPr>
          <w:p w14:paraId="78E8CBF1"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15E4D8DC" w14:textId="0AD5856E"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xml:space="preserve">Fase de </w:t>
            </w:r>
            <w:r w:rsidR="00C44F7B">
              <w:rPr>
                <w:rFonts w:ascii="Arial" w:eastAsia="Times New Roman" w:hAnsi="Arial" w:cs="Arial"/>
                <w:color w:val="000000"/>
                <w:kern w:val="0"/>
                <w:sz w:val="16"/>
                <w:szCs w:val="16"/>
                <w:lang w:eastAsia="es-ES"/>
                <w14:ligatures w14:val="none"/>
              </w:rPr>
              <w:t>a</w:t>
            </w:r>
            <w:r w:rsidRPr="00E837B0">
              <w:rPr>
                <w:rFonts w:ascii="Arial" w:eastAsia="Times New Roman" w:hAnsi="Arial" w:cs="Arial"/>
                <w:color w:val="000000"/>
                <w:kern w:val="0"/>
                <w:sz w:val="16"/>
                <w:szCs w:val="16"/>
                <w:lang w:eastAsia="es-ES"/>
                <w14:ligatures w14:val="none"/>
              </w:rPr>
              <w:t>dmisibilidad</w:t>
            </w:r>
          </w:p>
        </w:tc>
      </w:tr>
      <w:tr w:rsidR="00E837B0" w:rsidRPr="00E837B0" w14:paraId="17B313FE"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1034BAF8"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MEMA/1447/2021</w:t>
            </w:r>
          </w:p>
        </w:tc>
        <w:tc>
          <w:tcPr>
            <w:tcW w:w="1587" w:type="dxa"/>
            <w:tcBorders>
              <w:top w:val="nil"/>
              <w:left w:val="nil"/>
              <w:bottom w:val="single" w:sz="8" w:space="0" w:color="auto"/>
              <w:right w:val="single" w:sz="8" w:space="0" w:color="auto"/>
            </w:tcBorders>
            <w:shd w:val="clear" w:color="auto" w:fill="auto"/>
            <w:noWrap/>
            <w:vAlign w:val="center"/>
            <w:hideMark/>
          </w:tcPr>
          <w:p w14:paraId="51F572B7"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24/12/2022</w:t>
            </w:r>
          </w:p>
        </w:tc>
        <w:tc>
          <w:tcPr>
            <w:tcW w:w="1189" w:type="dxa"/>
            <w:tcBorders>
              <w:top w:val="nil"/>
              <w:left w:val="nil"/>
              <w:bottom w:val="single" w:sz="8" w:space="0" w:color="auto"/>
              <w:right w:val="single" w:sz="8" w:space="0" w:color="auto"/>
            </w:tcBorders>
            <w:shd w:val="clear" w:color="auto" w:fill="auto"/>
            <w:noWrap/>
            <w:vAlign w:val="center"/>
            <w:hideMark/>
          </w:tcPr>
          <w:p w14:paraId="503EC047"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22/02/2023</w:t>
            </w:r>
          </w:p>
        </w:tc>
        <w:tc>
          <w:tcPr>
            <w:tcW w:w="824" w:type="dxa"/>
            <w:tcBorders>
              <w:top w:val="nil"/>
              <w:left w:val="nil"/>
              <w:bottom w:val="single" w:sz="8" w:space="0" w:color="auto"/>
              <w:right w:val="nil"/>
            </w:tcBorders>
            <w:shd w:val="clear" w:color="auto" w:fill="auto"/>
            <w:noWrap/>
            <w:vAlign w:val="center"/>
            <w:hideMark/>
          </w:tcPr>
          <w:p w14:paraId="12634FEB"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18/02/2023</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06FDA1F9"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28/09/2023</w:t>
            </w:r>
          </w:p>
        </w:tc>
        <w:tc>
          <w:tcPr>
            <w:tcW w:w="1134" w:type="dxa"/>
            <w:tcBorders>
              <w:top w:val="nil"/>
              <w:left w:val="nil"/>
              <w:bottom w:val="single" w:sz="8" w:space="0" w:color="auto"/>
              <w:right w:val="nil"/>
            </w:tcBorders>
            <w:shd w:val="clear" w:color="auto" w:fill="auto"/>
            <w:noWrap/>
            <w:vAlign w:val="center"/>
            <w:hideMark/>
          </w:tcPr>
          <w:p w14:paraId="4B3B7864"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24/02/2024</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4386713D" w14:textId="2723D5E8"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xml:space="preserve">Resolución </w:t>
            </w:r>
            <w:r w:rsidR="00C44F7B">
              <w:rPr>
                <w:rFonts w:ascii="Arial" w:eastAsia="Times New Roman" w:hAnsi="Arial" w:cs="Arial"/>
                <w:color w:val="000000"/>
                <w:kern w:val="0"/>
                <w:sz w:val="16"/>
                <w:szCs w:val="16"/>
                <w:lang w:eastAsia="es-ES"/>
                <w14:ligatures w14:val="none"/>
              </w:rPr>
              <w:t>d</w:t>
            </w:r>
            <w:r w:rsidRPr="00E837B0">
              <w:rPr>
                <w:rFonts w:ascii="Arial" w:eastAsia="Times New Roman" w:hAnsi="Arial" w:cs="Arial"/>
                <w:color w:val="000000"/>
                <w:kern w:val="0"/>
                <w:sz w:val="16"/>
                <w:szCs w:val="16"/>
                <w:lang w:eastAsia="es-ES"/>
                <w14:ligatures w14:val="none"/>
              </w:rPr>
              <w:t>efinitiva</w:t>
            </w:r>
          </w:p>
        </w:tc>
      </w:tr>
      <w:tr w:rsidR="00E837B0" w:rsidRPr="00E837B0" w14:paraId="02053AF3"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4C12C127"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MEMA/1071/2022</w:t>
            </w:r>
          </w:p>
        </w:tc>
        <w:tc>
          <w:tcPr>
            <w:tcW w:w="1587" w:type="dxa"/>
            <w:tcBorders>
              <w:top w:val="nil"/>
              <w:left w:val="nil"/>
              <w:bottom w:val="single" w:sz="8" w:space="0" w:color="auto"/>
              <w:right w:val="single" w:sz="8" w:space="0" w:color="auto"/>
            </w:tcBorders>
            <w:shd w:val="clear" w:color="auto" w:fill="auto"/>
            <w:noWrap/>
            <w:vAlign w:val="center"/>
            <w:hideMark/>
          </w:tcPr>
          <w:p w14:paraId="0688D2C2"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10/11/2023</w:t>
            </w:r>
          </w:p>
        </w:tc>
        <w:tc>
          <w:tcPr>
            <w:tcW w:w="1189" w:type="dxa"/>
            <w:tcBorders>
              <w:top w:val="nil"/>
              <w:left w:val="nil"/>
              <w:bottom w:val="single" w:sz="8" w:space="0" w:color="auto"/>
              <w:right w:val="single" w:sz="8" w:space="0" w:color="auto"/>
            </w:tcBorders>
            <w:shd w:val="clear" w:color="auto" w:fill="auto"/>
            <w:noWrap/>
            <w:vAlign w:val="center"/>
            <w:hideMark/>
          </w:tcPr>
          <w:p w14:paraId="4A0A0AEF"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15/12/2032</w:t>
            </w:r>
          </w:p>
        </w:tc>
        <w:tc>
          <w:tcPr>
            <w:tcW w:w="824" w:type="dxa"/>
            <w:tcBorders>
              <w:top w:val="nil"/>
              <w:left w:val="nil"/>
              <w:bottom w:val="single" w:sz="8" w:space="0" w:color="auto"/>
              <w:right w:val="nil"/>
            </w:tcBorders>
            <w:shd w:val="clear" w:color="auto" w:fill="auto"/>
            <w:noWrap/>
            <w:vAlign w:val="center"/>
            <w:hideMark/>
          </w:tcPr>
          <w:p w14:paraId="7E523DF9"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14/12/2023</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342080C7"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29/11/2024</w:t>
            </w:r>
          </w:p>
        </w:tc>
        <w:tc>
          <w:tcPr>
            <w:tcW w:w="1134" w:type="dxa"/>
            <w:tcBorders>
              <w:top w:val="nil"/>
              <w:left w:val="nil"/>
              <w:bottom w:val="single" w:sz="8" w:space="0" w:color="auto"/>
              <w:right w:val="nil"/>
            </w:tcBorders>
            <w:shd w:val="clear" w:color="auto" w:fill="auto"/>
            <w:noWrap/>
            <w:vAlign w:val="center"/>
            <w:hideMark/>
          </w:tcPr>
          <w:p w14:paraId="5DF92DEE"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3B63E2EC" w14:textId="2674829A"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xml:space="preserve">Fase de </w:t>
            </w:r>
            <w:r w:rsidR="00C44F7B">
              <w:rPr>
                <w:rFonts w:ascii="Arial" w:eastAsia="Times New Roman" w:hAnsi="Arial" w:cs="Arial"/>
                <w:color w:val="000000"/>
                <w:kern w:val="0"/>
                <w:sz w:val="16"/>
                <w:szCs w:val="16"/>
                <w:lang w:eastAsia="es-ES"/>
                <w14:ligatures w14:val="none"/>
              </w:rPr>
              <w:t>a</w:t>
            </w:r>
            <w:r w:rsidRPr="00E837B0">
              <w:rPr>
                <w:rFonts w:ascii="Arial" w:eastAsia="Times New Roman" w:hAnsi="Arial" w:cs="Arial"/>
                <w:color w:val="000000"/>
                <w:kern w:val="0"/>
                <w:sz w:val="16"/>
                <w:szCs w:val="16"/>
                <w:lang w:eastAsia="es-ES"/>
                <w14:ligatures w14:val="none"/>
              </w:rPr>
              <w:t>dmisibilidad</w:t>
            </w:r>
          </w:p>
        </w:tc>
      </w:tr>
      <w:tr w:rsidR="00E837B0" w:rsidRPr="00E837B0" w14:paraId="74FE1693"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1DB32D22"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MEMA/1177/2022</w:t>
            </w:r>
          </w:p>
        </w:tc>
        <w:tc>
          <w:tcPr>
            <w:tcW w:w="1587" w:type="dxa"/>
            <w:tcBorders>
              <w:top w:val="nil"/>
              <w:left w:val="nil"/>
              <w:bottom w:val="single" w:sz="8" w:space="0" w:color="auto"/>
              <w:right w:val="single" w:sz="8" w:space="0" w:color="auto"/>
            </w:tcBorders>
            <w:shd w:val="clear" w:color="auto" w:fill="auto"/>
            <w:noWrap/>
            <w:vAlign w:val="center"/>
            <w:hideMark/>
          </w:tcPr>
          <w:p w14:paraId="7DD7354F"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01/12/2023</w:t>
            </w:r>
          </w:p>
        </w:tc>
        <w:tc>
          <w:tcPr>
            <w:tcW w:w="1189" w:type="dxa"/>
            <w:tcBorders>
              <w:top w:val="nil"/>
              <w:left w:val="nil"/>
              <w:bottom w:val="single" w:sz="8" w:space="0" w:color="auto"/>
              <w:right w:val="single" w:sz="8" w:space="0" w:color="auto"/>
            </w:tcBorders>
            <w:shd w:val="clear" w:color="auto" w:fill="auto"/>
            <w:noWrap/>
            <w:vAlign w:val="center"/>
            <w:hideMark/>
          </w:tcPr>
          <w:p w14:paraId="4425253D"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28/12/2023</w:t>
            </w:r>
          </w:p>
        </w:tc>
        <w:tc>
          <w:tcPr>
            <w:tcW w:w="824" w:type="dxa"/>
            <w:tcBorders>
              <w:top w:val="nil"/>
              <w:left w:val="nil"/>
              <w:bottom w:val="single" w:sz="8" w:space="0" w:color="auto"/>
              <w:right w:val="nil"/>
            </w:tcBorders>
            <w:shd w:val="clear" w:color="auto" w:fill="auto"/>
            <w:noWrap/>
            <w:vAlign w:val="center"/>
            <w:hideMark/>
          </w:tcPr>
          <w:p w14:paraId="601273A5"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23/12/2023</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3EEB5CA7"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15/11/2024</w:t>
            </w:r>
          </w:p>
        </w:tc>
        <w:tc>
          <w:tcPr>
            <w:tcW w:w="1134" w:type="dxa"/>
            <w:tcBorders>
              <w:top w:val="nil"/>
              <w:left w:val="nil"/>
              <w:bottom w:val="single" w:sz="8" w:space="0" w:color="auto"/>
              <w:right w:val="nil"/>
            </w:tcBorders>
            <w:shd w:val="clear" w:color="auto" w:fill="auto"/>
            <w:noWrap/>
            <w:vAlign w:val="center"/>
            <w:hideMark/>
          </w:tcPr>
          <w:p w14:paraId="664E5918"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66BCD32B" w14:textId="5CD66CE2" w:rsidR="00E837B0" w:rsidRPr="00E837B0" w:rsidRDefault="00853CEF"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xml:space="preserve">Fase de </w:t>
            </w:r>
            <w:r>
              <w:rPr>
                <w:rFonts w:ascii="Arial" w:eastAsia="Times New Roman" w:hAnsi="Arial" w:cs="Arial"/>
                <w:color w:val="000000"/>
                <w:kern w:val="0"/>
                <w:sz w:val="16"/>
                <w:szCs w:val="16"/>
                <w:lang w:eastAsia="es-ES"/>
                <w14:ligatures w14:val="none"/>
              </w:rPr>
              <w:t>a</w:t>
            </w:r>
            <w:r w:rsidRPr="00E837B0">
              <w:rPr>
                <w:rFonts w:ascii="Arial" w:eastAsia="Times New Roman" w:hAnsi="Arial" w:cs="Arial"/>
                <w:color w:val="000000"/>
                <w:kern w:val="0"/>
                <w:sz w:val="16"/>
                <w:szCs w:val="16"/>
                <w:lang w:eastAsia="es-ES"/>
                <w14:ligatures w14:val="none"/>
              </w:rPr>
              <w:t>dmisibilidad</w:t>
            </w:r>
          </w:p>
        </w:tc>
      </w:tr>
      <w:tr w:rsidR="00E837B0" w:rsidRPr="00E837B0" w14:paraId="2EC6A970" w14:textId="77777777" w:rsidTr="002D5943">
        <w:trPr>
          <w:trHeight w:val="315"/>
          <w:jc w:val="center"/>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52B4EC34" w14:textId="77777777"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MEMA/1444/2022</w:t>
            </w:r>
          </w:p>
        </w:tc>
        <w:tc>
          <w:tcPr>
            <w:tcW w:w="1587" w:type="dxa"/>
            <w:tcBorders>
              <w:top w:val="nil"/>
              <w:left w:val="nil"/>
              <w:bottom w:val="single" w:sz="8" w:space="0" w:color="auto"/>
              <w:right w:val="single" w:sz="8" w:space="0" w:color="auto"/>
            </w:tcBorders>
            <w:shd w:val="clear" w:color="auto" w:fill="auto"/>
            <w:noWrap/>
            <w:vAlign w:val="center"/>
            <w:hideMark/>
          </w:tcPr>
          <w:p w14:paraId="01D668D3"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24/12/2022</w:t>
            </w:r>
          </w:p>
        </w:tc>
        <w:tc>
          <w:tcPr>
            <w:tcW w:w="1189" w:type="dxa"/>
            <w:tcBorders>
              <w:top w:val="nil"/>
              <w:left w:val="nil"/>
              <w:bottom w:val="single" w:sz="8" w:space="0" w:color="auto"/>
              <w:right w:val="single" w:sz="8" w:space="0" w:color="auto"/>
            </w:tcBorders>
            <w:shd w:val="clear" w:color="auto" w:fill="auto"/>
            <w:noWrap/>
            <w:vAlign w:val="center"/>
            <w:hideMark/>
          </w:tcPr>
          <w:p w14:paraId="198029A4"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22/02/2023</w:t>
            </w:r>
          </w:p>
        </w:tc>
        <w:tc>
          <w:tcPr>
            <w:tcW w:w="824" w:type="dxa"/>
            <w:tcBorders>
              <w:top w:val="nil"/>
              <w:left w:val="nil"/>
              <w:bottom w:val="single" w:sz="8" w:space="0" w:color="auto"/>
              <w:right w:val="nil"/>
            </w:tcBorders>
            <w:shd w:val="clear" w:color="auto" w:fill="auto"/>
            <w:noWrap/>
            <w:vAlign w:val="center"/>
            <w:hideMark/>
          </w:tcPr>
          <w:p w14:paraId="64CA3AE4"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18/02/2022</w:t>
            </w:r>
          </w:p>
        </w:tc>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3D422428"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13/06/2023</w:t>
            </w:r>
          </w:p>
        </w:tc>
        <w:tc>
          <w:tcPr>
            <w:tcW w:w="1134" w:type="dxa"/>
            <w:tcBorders>
              <w:top w:val="nil"/>
              <w:left w:val="nil"/>
              <w:bottom w:val="single" w:sz="8" w:space="0" w:color="auto"/>
              <w:right w:val="nil"/>
            </w:tcBorders>
            <w:shd w:val="clear" w:color="auto" w:fill="auto"/>
            <w:noWrap/>
            <w:vAlign w:val="center"/>
            <w:hideMark/>
          </w:tcPr>
          <w:p w14:paraId="2D71D884" w14:textId="77777777" w:rsidR="00E837B0" w:rsidRPr="00E837B0" w:rsidRDefault="00E837B0" w:rsidP="002D5943">
            <w:pPr>
              <w:spacing w:after="0" w:line="240" w:lineRule="auto"/>
              <w:jc w:val="right"/>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05/04/2024</w:t>
            </w:r>
          </w:p>
        </w:tc>
        <w:tc>
          <w:tcPr>
            <w:tcW w:w="2640" w:type="dxa"/>
            <w:tcBorders>
              <w:top w:val="nil"/>
              <w:left w:val="single" w:sz="4" w:space="0" w:color="auto"/>
              <w:bottom w:val="single" w:sz="4" w:space="0" w:color="auto"/>
              <w:right w:val="single" w:sz="4" w:space="0" w:color="auto"/>
            </w:tcBorders>
            <w:shd w:val="clear" w:color="auto" w:fill="auto"/>
            <w:noWrap/>
            <w:vAlign w:val="center"/>
            <w:hideMark/>
          </w:tcPr>
          <w:p w14:paraId="038C0C75" w14:textId="7B2B719E" w:rsidR="00E837B0" w:rsidRPr="00E837B0" w:rsidRDefault="00E837B0" w:rsidP="002D5943">
            <w:pPr>
              <w:spacing w:after="0" w:line="240" w:lineRule="auto"/>
              <w:rPr>
                <w:rFonts w:ascii="Arial" w:eastAsia="Times New Roman" w:hAnsi="Arial" w:cs="Arial"/>
                <w:color w:val="000000"/>
                <w:kern w:val="0"/>
                <w:sz w:val="16"/>
                <w:szCs w:val="16"/>
                <w:lang w:eastAsia="es-ES"/>
                <w14:ligatures w14:val="none"/>
              </w:rPr>
            </w:pPr>
            <w:r w:rsidRPr="00E837B0">
              <w:rPr>
                <w:rFonts w:ascii="Arial" w:eastAsia="Times New Roman" w:hAnsi="Arial" w:cs="Arial"/>
                <w:color w:val="000000"/>
                <w:kern w:val="0"/>
                <w:sz w:val="16"/>
                <w:szCs w:val="16"/>
                <w:lang w:eastAsia="es-ES"/>
                <w14:ligatures w14:val="none"/>
              </w:rPr>
              <w:t xml:space="preserve">Resolución </w:t>
            </w:r>
            <w:r w:rsidR="00C44F7B">
              <w:rPr>
                <w:rFonts w:ascii="Arial" w:eastAsia="Times New Roman" w:hAnsi="Arial" w:cs="Arial"/>
                <w:color w:val="000000"/>
                <w:kern w:val="0"/>
                <w:sz w:val="16"/>
                <w:szCs w:val="16"/>
                <w:lang w:eastAsia="es-ES"/>
                <w14:ligatures w14:val="none"/>
              </w:rPr>
              <w:t>d</w:t>
            </w:r>
            <w:r w:rsidRPr="00E837B0">
              <w:rPr>
                <w:rFonts w:ascii="Arial" w:eastAsia="Times New Roman" w:hAnsi="Arial" w:cs="Arial"/>
                <w:color w:val="000000"/>
                <w:kern w:val="0"/>
                <w:sz w:val="16"/>
                <w:szCs w:val="16"/>
                <w:lang w:eastAsia="es-ES"/>
                <w14:ligatures w14:val="none"/>
              </w:rPr>
              <w:t>efinitiva</w:t>
            </w:r>
          </w:p>
        </w:tc>
      </w:tr>
    </w:tbl>
    <w:p w14:paraId="165F0BBA" w14:textId="77777777" w:rsidR="00E837B0" w:rsidRPr="00E837B0" w:rsidRDefault="00E837B0" w:rsidP="00E837B0">
      <w:pPr>
        <w:jc w:val="center"/>
        <w:rPr>
          <w:rFonts w:ascii="Arial" w:hAnsi="Arial" w:cs="Arial"/>
          <w:b/>
          <w:bCs/>
          <w:color w:val="000000"/>
          <w:shd w:val="clear" w:color="auto" w:fill="FFFFFF"/>
        </w:rPr>
      </w:pPr>
    </w:p>
    <w:p w14:paraId="7E6E65F8" w14:textId="77777777" w:rsidR="00C44F7B" w:rsidRDefault="00C44F7B" w:rsidP="00E837B0">
      <w:pPr>
        <w:jc w:val="center"/>
        <w:rPr>
          <w:rFonts w:ascii="Arial" w:hAnsi="Arial" w:cs="Arial"/>
          <w:b/>
          <w:bCs/>
          <w:color w:val="000000"/>
          <w:shd w:val="clear" w:color="auto" w:fill="FFFFFF"/>
        </w:rPr>
      </w:pPr>
    </w:p>
    <w:p w14:paraId="4213717C" w14:textId="77777777" w:rsidR="00226048" w:rsidRDefault="00226048" w:rsidP="00E837B0">
      <w:pPr>
        <w:jc w:val="center"/>
        <w:rPr>
          <w:rFonts w:ascii="Arial" w:hAnsi="Arial" w:cs="Arial"/>
          <w:b/>
          <w:bCs/>
          <w:color w:val="000000"/>
          <w:shd w:val="clear" w:color="auto" w:fill="FFFFFF"/>
        </w:rPr>
      </w:pPr>
    </w:p>
    <w:p w14:paraId="58E9644A" w14:textId="77777777" w:rsidR="009C3195" w:rsidRDefault="009C3195" w:rsidP="00E837B0">
      <w:pPr>
        <w:jc w:val="center"/>
        <w:rPr>
          <w:rFonts w:ascii="Arial" w:hAnsi="Arial" w:cs="Arial"/>
          <w:b/>
          <w:bCs/>
          <w:color w:val="000000"/>
          <w:shd w:val="clear" w:color="auto" w:fill="FFFFFF"/>
        </w:rPr>
      </w:pPr>
    </w:p>
    <w:p w14:paraId="0E4A6A41" w14:textId="77777777" w:rsidR="00C44F7B" w:rsidRPr="00E837B0" w:rsidRDefault="00C44F7B" w:rsidP="00E837B0">
      <w:pPr>
        <w:jc w:val="center"/>
        <w:rPr>
          <w:rFonts w:ascii="Arial" w:hAnsi="Arial" w:cs="Arial"/>
          <w:b/>
          <w:bCs/>
          <w:color w:val="000000"/>
          <w:shd w:val="clear" w:color="auto" w:fill="FFFFFF"/>
        </w:rPr>
      </w:pPr>
    </w:p>
    <w:p w14:paraId="44E06498" w14:textId="77777777" w:rsidR="00E837B0" w:rsidRPr="00E837B0" w:rsidRDefault="00E837B0" w:rsidP="00E837B0">
      <w:pPr>
        <w:jc w:val="center"/>
        <w:rPr>
          <w:rFonts w:ascii="Arial" w:hAnsi="Arial" w:cs="Arial"/>
          <w:b/>
          <w:bCs/>
          <w:color w:val="000000"/>
          <w:shd w:val="clear" w:color="auto" w:fill="FFFFFF"/>
        </w:rPr>
      </w:pPr>
    </w:p>
    <w:p w14:paraId="17FDB3C0" w14:textId="57DAFA48" w:rsidR="00E837B0" w:rsidRPr="00E837B0" w:rsidRDefault="00E837B0" w:rsidP="00E837B0">
      <w:pPr>
        <w:rPr>
          <w:rFonts w:ascii="Arial" w:hAnsi="Arial" w:cs="Arial"/>
          <w:b/>
          <w:bCs/>
          <w:lang w:val="es-ES_tradnl"/>
        </w:rPr>
      </w:pPr>
      <w:r w:rsidRPr="00E837B0">
        <w:rPr>
          <w:rFonts w:ascii="Arial" w:hAnsi="Arial" w:cs="Arial"/>
          <w:b/>
          <w:bCs/>
          <w:lang w:val="es-ES_tradnl"/>
        </w:rPr>
        <w:lastRenderedPageBreak/>
        <w:t>GRADO DE EJECUCIÓN DE LAS LÍNEAS DE AYUDA A 30 DE JUNIO DE 2024</w:t>
      </w:r>
    </w:p>
    <w:tbl>
      <w:tblPr>
        <w:tblW w:w="4982" w:type="dxa"/>
        <w:jc w:val="center"/>
        <w:tblCellMar>
          <w:left w:w="70" w:type="dxa"/>
          <w:right w:w="70" w:type="dxa"/>
        </w:tblCellMar>
        <w:tblLook w:val="04A0" w:firstRow="1" w:lastRow="0" w:firstColumn="1" w:lastColumn="0" w:noHBand="0" w:noVBand="1"/>
      </w:tblPr>
      <w:tblGrid>
        <w:gridCol w:w="2684"/>
        <w:gridCol w:w="1595"/>
        <w:gridCol w:w="1485"/>
      </w:tblGrid>
      <w:tr w:rsidR="00E837B0" w:rsidRPr="00E837B0" w14:paraId="6CBD445C" w14:textId="77777777" w:rsidTr="002D5943">
        <w:trPr>
          <w:trHeight w:val="315"/>
          <w:jc w:val="center"/>
        </w:trPr>
        <w:tc>
          <w:tcPr>
            <w:tcW w:w="26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E57D3A" w14:textId="77777777" w:rsidR="00E837B0" w:rsidRPr="00E837B0" w:rsidRDefault="00E837B0" w:rsidP="002D5943">
            <w:pPr>
              <w:spacing w:after="0" w:line="240" w:lineRule="auto"/>
              <w:rPr>
                <w:rFonts w:ascii="Arial" w:eastAsia="Times New Roman" w:hAnsi="Arial" w:cs="Arial"/>
                <w:b/>
                <w:bCs/>
                <w:color w:val="000000"/>
                <w:kern w:val="0"/>
                <w:lang w:eastAsia="es-ES"/>
                <w14:ligatures w14:val="none"/>
              </w:rPr>
            </w:pPr>
            <w:r w:rsidRPr="00E837B0">
              <w:rPr>
                <w:rFonts w:ascii="Arial" w:eastAsia="Times New Roman" w:hAnsi="Arial" w:cs="Arial"/>
                <w:b/>
                <w:bCs/>
                <w:color w:val="000000"/>
                <w:kern w:val="0"/>
                <w:lang w:eastAsia="es-ES"/>
                <w14:ligatures w14:val="none"/>
              </w:rPr>
              <w:t>BASES REGULADORAS</w:t>
            </w:r>
          </w:p>
        </w:tc>
        <w:tc>
          <w:tcPr>
            <w:tcW w:w="813" w:type="dxa"/>
            <w:tcBorders>
              <w:top w:val="single" w:sz="8" w:space="0" w:color="auto"/>
              <w:left w:val="nil"/>
              <w:bottom w:val="single" w:sz="8" w:space="0" w:color="auto"/>
              <w:right w:val="single" w:sz="8" w:space="0" w:color="auto"/>
            </w:tcBorders>
            <w:shd w:val="clear" w:color="auto" w:fill="auto"/>
            <w:noWrap/>
            <w:vAlign w:val="center"/>
            <w:hideMark/>
          </w:tcPr>
          <w:p w14:paraId="510207EA" w14:textId="77777777" w:rsidR="00E837B0" w:rsidRPr="00E837B0" w:rsidRDefault="00E837B0" w:rsidP="002D5943">
            <w:pPr>
              <w:spacing w:after="0" w:line="240" w:lineRule="auto"/>
              <w:rPr>
                <w:rFonts w:ascii="Arial" w:eastAsia="Times New Roman" w:hAnsi="Arial" w:cs="Arial"/>
                <w:b/>
                <w:bCs/>
                <w:color w:val="000000"/>
                <w:kern w:val="0"/>
                <w:lang w:eastAsia="es-ES"/>
                <w14:ligatures w14:val="none"/>
              </w:rPr>
            </w:pPr>
            <w:r w:rsidRPr="00E837B0">
              <w:rPr>
                <w:rFonts w:ascii="Arial" w:eastAsia="Times New Roman" w:hAnsi="Arial" w:cs="Arial"/>
                <w:b/>
                <w:bCs/>
                <w:color w:val="000000"/>
                <w:kern w:val="0"/>
                <w:lang w:eastAsia="es-ES"/>
                <w14:ligatures w14:val="none"/>
              </w:rPr>
              <w:t>CONVOCADO</w:t>
            </w:r>
          </w:p>
        </w:tc>
        <w:tc>
          <w:tcPr>
            <w:tcW w:w="1485" w:type="dxa"/>
            <w:tcBorders>
              <w:top w:val="single" w:sz="8" w:space="0" w:color="auto"/>
              <w:left w:val="nil"/>
              <w:bottom w:val="single" w:sz="8" w:space="0" w:color="auto"/>
              <w:right w:val="single" w:sz="8" w:space="0" w:color="auto"/>
            </w:tcBorders>
            <w:shd w:val="clear" w:color="auto" w:fill="auto"/>
            <w:noWrap/>
            <w:vAlign w:val="center"/>
            <w:hideMark/>
          </w:tcPr>
          <w:p w14:paraId="55F680EF" w14:textId="77777777" w:rsidR="00E837B0" w:rsidRPr="00E837B0" w:rsidRDefault="00E837B0" w:rsidP="002D5943">
            <w:pPr>
              <w:spacing w:after="0" w:line="240" w:lineRule="auto"/>
              <w:rPr>
                <w:rFonts w:ascii="Arial" w:eastAsia="Times New Roman" w:hAnsi="Arial" w:cs="Arial"/>
                <w:b/>
                <w:bCs/>
                <w:color w:val="000000"/>
                <w:kern w:val="0"/>
                <w:lang w:eastAsia="es-ES"/>
                <w14:ligatures w14:val="none"/>
              </w:rPr>
            </w:pPr>
            <w:r w:rsidRPr="00E837B0">
              <w:rPr>
                <w:rFonts w:ascii="Arial" w:eastAsia="Times New Roman" w:hAnsi="Arial" w:cs="Arial"/>
                <w:b/>
                <w:bCs/>
                <w:color w:val="000000"/>
                <w:kern w:val="0"/>
                <w:lang w:eastAsia="es-ES"/>
                <w14:ligatures w14:val="none"/>
              </w:rPr>
              <w:t>CONCEDIDO</w:t>
            </w:r>
          </w:p>
        </w:tc>
      </w:tr>
      <w:tr w:rsidR="00E837B0" w:rsidRPr="00E837B0" w14:paraId="6CF582F1"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33F48112"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MEMA/800/2021</w:t>
            </w:r>
          </w:p>
        </w:tc>
        <w:tc>
          <w:tcPr>
            <w:tcW w:w="813" w:type="dxa"/>
            <w:tcBorders>
              <w:top w:val="nil"/>
              <w:left w:val="nil"/>
              <w:bottom w:val="single" w:sz="8" w:space="0" w:color="auto"/>
              <w:right w:val="single" w:sz="8" w:space="0" w:color="auto"/>
            </w:tcBorders>
            <w:shd w:val="clear" w:color="auto" w:fill="auto"/>
            <w:noWrap/>
            <w:vAlign w:val="center"/>
            <w:hideMark/>
          </w:tcPr>
          <w:p w14:paraId="46086EEC"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100.000.000</w:t>
            </w:r>
          </w:p>
        </w:tc>
        <w:tc>
          <w:tcPr>
            <w:tcW w:w="1485" w:type="dxa"/>
            <w:tcBorders>
              <w:top w:val="nil"/>
              <w:left w:val="nil"/>
              <w:bottom w:val="single" w:sz="8" w:space="0" w:color="auto"/>
              <w:right w:val="single" w:sz="8" w:space="0" w:color="auto"/>
            </w:tcBorders>
            <w:shd w:val="clear" w:color="auto" w:fill="auto"/>
            <w:noWrap/>
            <w:vAlign w:val="center"/>
            <w:hideMark/>
          </w:tcPr>
          <w:p w14:paraId="4C943657"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100.000.000</w:t>
            </w:r>
          </w:p>
        </w:tc>
      </w:tr>
      <w:tr w:rsidR="00E837B0" w:rsidRPr="00E837B0" w14:paraId="543581EE"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21AD4180"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MEMA/805/2022</w:t>
            </w:r>
          </w:p>
        </w:tc>
        <w:tc>
          <w:tcPr>
            <w:tcW w:w="813" w:type="dxa"/>
            <w:tcBorders>
              <w:top w:val="nil"/>
              <w:left w:val="nil"/>
              <w:bottom w:val="single" w:sz="8" w:space="0" w:color="auto"/>
              <w:right w:val="single" w:sz="8" w:space="0" w:color="auto"/>
            </w:tcBorders>
            <w:shd w:val="clear" w:color="auto" w:fill="auto"/>
            <w:noWrap/>
            <w:vAlign w:val="center"/>
            <w:hideMark/>
          </w:tcPr>
          <w:p w14:paraId="0EB69F59"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264.000.000</w:t>
            </w:r>
          </w:p>
        </w:tc>
        <w:tc>
          <w:tcPr>
            <w:tcW w:w="1485" w:type="dxa"/>
            <w:tcBorders>
              <w:top w:val="nil"/>
              <w:left w:val="nil"/>
              <w:bottom w:val="single" w:sz="8" w:space="0" w:color="auto"/>
              <w:right w:val="single" w:sz="8" w:space="0" w:color="auto"/>
            </w:tcBorders>
            <w:shd w:val="clear" w:color="auto" w:fill="auto"/>
            <w:noWrap/>
            <w:vAlign w:val="center"/>
            <w:hideMark/>
          </w:tcPr>
          <w:p w14:paraId="0F0BD6A0"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100.000.000</w:t>
            </w:r>
          </w:p>
        </w:tc>
      </w:tr>
      <w:tr w:rsidR="00E837B0" w:rsidRPr="00E837B0" w14:paraId="45B6D163"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23C65E15"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MEMA/706/2023</w:t>
            </w:r>
          </w:p>
        </w:tc>
        <w:tc>
          <w:tcPr>
            <w:tcW w:w="813" w:type="dxa"/>
            <w:tcBorders>
              <w:top w:val="nil"/>
              <w:left w:val="nil"/>
              <w:bottom w:val="single" w:sz="8" w:space="0" w:color="auto"/>
              <w:right w:val="single" w:sz="8" w:space="0" w:color="auto"/>
            </w:tcBorders>
            <w:shd w:val="clear" w:color="auto" w:fill="auto"/>
            <w:noWrap/>
            <w:vAlign w:val="center"/>
            <w:hideMark/>
          </w:tcPr>
          <w:p w14:paraId="0C13FE36"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68.700.000</w:t>
            </w:r>
          </w:p>
        </w:tc>
        <w:tc>
          <w:tcPr>
            <w:tcW w:w="1485" w:type="dxa"/>
            <w:tcBorders>
              <w:top w:val="nil"/>
              <w:left w:val="nil"/>
              <w:bottom w:val="single" w:sz="8" w:space="0" w:color="auto"/>
              <w:right w:val="single" w:sz="8" w:space="0" w:color="auto"/>
            </w:tcBorders>
            <w:shd w:val="clear" w:color="auto" w:fill="auto"/>
            <w:noWrap/>
            <w:vAlign w:val="center"/>
            <w:hideMark/>
          </w:tcPr>
          <w:p w14:paraId="760C0208"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 </w:t>
            </w:r>
          </w:p>
        </w:tc>
      </w:tr>
      <w:tr w:rsidR="00E837B0" w:rsidRPr="00E837B0" w14:paraId="6467303B"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118B8CC6"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MEMA/707/2022</w:t>
            </w:r>
          </w:p>
        </w:tc>
        <w:tc>
          <w:tcPr>
            <w:tcW w:w="813" w:type="dxa"/>
            <w:tcBorders>
              <w:top w:val="nil"/>
              <w:left w:val="nil"/>
              <w:bottom w:val="single" w:sz="8" w:space="0" w:color="auto"/>
              <w:right w:val="single" w:sz="8" w:space="0" w:color="auto"/>
            </w:tcBorders>
            <w:shd w:val="clear" w:color="auto" w:fill="auto"/>
            <w:noWrap/>
            <w:vAlign w:val="center"/>
            <w:hideMark/>
          </w:tcPr>
          <w:p w14:paraId="31A4382F"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36.400.000</w:t>
            </w:r>
          </w:p>
        </w:tc>
        <w:tc>
          <w:tcPr>
            <w:tcW w:w="1485" w:type="dxa"/>
            <w:tcBorders>
              <w:top w:val="nil"/>
              <w:left w:val="nil"/>
              <w:bottom w:val="single" w:sz="8" w:space="0" w:color="auto"/>
              <w:right w:val="single" w:sz="8" w:space="0" w:color="auto"/>
            </w:tcBorders>
            <w:shd w:val="clear" w:color="auto" w:fill="auto"/>
            <w:noWrap/>
            <w:vAlign w:val="center"/>
            <w:hideMark/>
          </w:tcPr>
          <w:p w14:paraId="040C3C05"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 </w:t>
            </w:r>
          </w:p>
        </w:tc>
      </w:tr>
      <w:tr w:rsidR="00E837B0" w:rsidRPr="00E837B0" w14:paraId="05AD0ED7"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65B22BE9"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MEMA/1071/2022</w:t>
            </w:r>
          </w:p>
        </w:tc>
        <w:tc>
          <w:tcPr>
            <w:tcW w:w="813" w:type="dxa"/>
            <w:tcBorders>
              <w:top w:val="nil"/>
              <w:left w:val="nil"/>
              <w:bottom w:val="single" w:sz="8" w:space="0" w:color="auto"/>
              <w:right w:val="single" w:sz="8" w:space="0" w:color="auto"/>
            </w:tcBorders>
            <w:shd w:val="clear" w:color="auto" w:fill="auto"/>
            <w:noWrap/>
            <w:vAlign w:val="center"/>
            <w:hideMark/>
          </w:tcPr>
          <w:p w14:paraId="7F4B79BC"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132.500.000</w:t>
            </w:r>
          </w:p>
        </w:tc>
        <w:tc>
          <w:tcPr>
            <w:tcW w:w="1485" w:type="dxa"/>
            <w:tcBorders>
              <w:top w:val="nil"/>
              <w:left w:val="nil"/>
              <w:bottom w:val="single" w:sz="8" w:space="0" w:color="auto"/>
              <w:right w:val="single" w:sz="8" w:space="0" w:color="auto"/>
            </w:tcBorders>
            <w:shd w:val="clear" w:color="auto" w:fill="auto"/>
            <w:noWrap/>
            <w:vAlign w:val="center"/>
            <w:hideMark/>
          </w:tcPr>
          <w:p w14:paraId="0D8A1750"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 </w:t>
            </w:r>
          </w:p>
        </w:tc>
      </w:tr>
      <w:tr w:rsidR="00E837B0" w:rsidRPr="00E837B0" w14:paraId="2C244499"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5B1EF91D"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MEMA/1204/2023</w:t>
            </w:r>
          </w:p>
        </w:tc>
        <w:tc>
          <w:tcPr>
            <w:tcW w:w="813" w:type="dxa"/>
            <w:tcBorders>
              <w:top w:val="nil"/>
              <w:left w:val="nil"/>
              <w:bottom w:val="single" w:sz="8" w:space="0" w:color="auto"/>
              <w:right w:val="single" w:sz="8" w:space="0" w:color="auto"/>
            </w:tcBorders>
            <w:shd w:val="clear" w:color="auto" w:fill="auto"/>
            <w:noWrap/>
            <w:vAlign w:val="center"/>
            <w:hideMark/>
          </w:tcPr>
          <w:p w14:paraId="4E47B16A"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150.000.000</w:t>
            </w:r>
          </w:p>
        </w:tc>
        <w:tc>
          <w:tcPr>
            <w:tcW w:w="1485" w:type="dxa"/>
            <w:tcBorders>
              <w:top w:val="nil"/>
              <w:left w:val="nil"/>
              <w:bottom w:val="single" w:sz="8" w:space="0" w:color="auto"/>
              <w:right w:val="single" w:sz="8" w:space="0" w:color="auto"/>
            </w:tcBorders>
            <w:shd w:val="clear" w:color="auto" w:fill="auto"/>
            <w:noWrap/>
            <w:vAlign w:val="center"/>
            <w:hideMark/>
          </w:tcPr>
          <w:p w14:paraId="2F6E0E38"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 </w:t>
            </w:r>
          </w:p>
        </w:tc>
      </w:tr>
      <w:tr w:rsidR="00E837B0" w:rsidRPr="00E837B0" w14:paraId="6A8CF551"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06687BA6"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MEMA/1021/2023</w:t>
            </w:r>
          </w:p>
        </w:tc>
        <w:tc>
          <w:tcPr>
            <w:tcW w:w="813" w:type="dxa"/>
            <w:tcBorders>
              <w:top w:val="nil"/>
              <w:left w:val="nil"/>
              <w:bottom w:val="single" w:sz="8" w:space="0" w:color="auto"/>
              <w:right w:val="single" w:sz="8" w:space="0" w:color="auto"/>
            </w:tcBorders>
            <w:shd w:val="clear" w:color="auto" w:fill="auto"/>
            <w:noWrap/>
            <w:vAlign w:val="center"/>
            <w:hideMark/>
          </w:tcPr>
          <w:p w14:paraId="715C4F84"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20.000.000</w:t>
            </w:r>
          </w:p>
        </w:tc>
        <w:tc>
          <w:tcPr>
            <w:tcW w:w="1485" w:type="dxa"/>
            <w:tcBorders>
              <w:top w:val="nil"/>
              <w:left w:val="nil"/>
              <w:bottom w:val="single" w:sz="8" w:space="0" w:color="auto"/>
              <w:right w:val="single" w:sz="8" w:space="0" w:color="auto"/>
            </w:tcBorders>
            <w:shd w:val="clear" w:color="auto" w:fill="auto"/>
            <w:noWrap/>
            <w:vAlign w:val="center"/>
            <w:hideMark/>
          </w:tcPr>
          <w:p w14:paraId="7D636E57"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 </w:t>
            </w:r>
          </w:p>
        </w:tc>
      </w:tr>
      <w:tr w:rsidR="00E837B0" w:rsidRPr="00E837B0" w14:paraId="0513F83E"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3CAC0C0D"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MEMA/1447/2021</w:t>
            </w:r>
          </w:p>
        </w:tc>
        <w:tc>
          <w:tcPr>
            <w:tcW w:w="813" w:type="dxa"/>
            <w:tcBorders>
              <w:top w:val="nil"/>
              <w:left w:val="nil"/>
              <w:bottom w:val="single" w:sz="8" w:space="0" w:color="auto"/>
              <w:right w:val="single" w:sz="8" w:space="0" w:color="auto"/>
            </w:tcBorders>
            <w:shd w:val="clear" w:color="auto" w:fill="auto"/>
            <w:noWrap/>
            <w:vAlign w:val="center"/>
            <w:hideMark/>
          </w:tcPr>
          <w:p w14:paraId="2F573095"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50.000.000</w:t>
            </w:r>
          </w:p>
        </w:tc>
        <w:tc>
          <w:tcPr>
            <w:tcW w:w="1485" w:type="dxa"/>
            <w:tcBorders>
              <w:top w:val="nil"/>
              <w:left w:val="nil"/>
              <w:bottom w:val="single" w:sz="8" w:space="0" w:color="auto"/>
              <w:right w:val="single" w:sz="8" w:space="0" w:color="auto"/>
            </w:tcBorders>
            <w:shd w:val="clear" w:color="auto" w:fill="auto"/>
            <w:noWrap/>
            <w:vAlign w:val="center"/>
            <w:hideMark/>
          </w:tcPr>
          <w:p w14:paraId="3EEF8026"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9.901.211</w:t>
            </w:r>
          </w:p>
        </w:tc>
      </w:tr>
      <w:tr w:rsidR="00E837B0" w:rsidRPr="00E837B0" w14:paraId="60C74EE9"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6A270C1B"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MEMA/1071/2022</w:t>
            </w:r>
          </w:p>
        </w:tc>
        <w:tc>
          <w:tcPr>
            <w:tcW w:w="813" w:type="dxa"/>
            <w:tcBorders>
              <w:top w:val="nil"/>
              <w:left w:val="nil"/>
              <w:bottom w:val="single" w:sz="8" w:space="0" w:color="auto"/>
              <w:right w:val="single" w:sz="8" w:space="0" w:color="auto"/>
            </w:tcBorders>
            <w:shd w:val="clear" w:color="auto" w:fill="auto"/>
            <w:noWrap/>
            <w:vAlign w:val="center"/>
            <w:hideMark/>
          </w:tcPr>
          <w:p w14:paraId="770860BD"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17.500.000</w:t>
            </w:r>
          </w:p>
        </w:tc>
        <w:tc>
          <w:tcPr>
            <w:tcW w:w="1485" w:type="dxa"/>
            <w:tcBorders>
              <w:top w:val="nil"/>
              <w:left w:val="nil"/>
              <w:bottom w:val="single" w:sz="8" w:space="0" w:color="auto"/>
              <w:right w:val="single" w:sz="8" w:space="0" w:color="auto"/>
            </w:tcBorders>
            <w:shd w:val="clear" w:color="auto" w:fill="auto"/>
            <w:noWrap/>
            <w:vAlign w:val="center"/>
            <w:hideMark/>
          </w:tcPr>
          <w:p w14:paraId="1774394F"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 </w:t>
            </w:r>
          </w:p>
        </w:tc>
      </w:tr>
      <w:tr w:rsidR="00E837B0" w:rsidRPr="00E837B0" w14:paraId="717AA8EC"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592B17DC"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MEMA/1177/2022</w:t>
            </w:r>
          </w:p>
        </w:tc>
        <w:tc>
          <w:tcPr>
            <w:tcW w:w="813" w:type="dxa"/>
            <w:tcBorders>
              <w:top w:val="nil"/>
              <w:left w:val="nil"/>
              <w:bottom w:val="single" w:sz="8" w:space="0" w:color="auto"/>
              <w:right w:val="single" w:sz="8" w:space="0" w:color="auto"/>
            </w:tcBorders>
            <w:shd w:val="clear" w:color="auto" w:fill="auto"/>
            <w:noWrap/>
            <w:vAlign w:val="center"/>
            <w:hideMark/>
          </w:tcPr>
          <w:p w14:paraId="653F3D3E"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150.000.000</w:t>
            </w:r>
          </w:p>
        </w:tc>
        <w:tc>
          <w:tcPr>
            <w:tcW w:w="1485" w:type="dxa"/>
            <w:tcBorders>
              <w:top w:val="nil"/>
              <w:left w:val="nil"/>
              <w:bottom w:val="single" w:sz="8" w:space="0" w:color="auto"/>
              <w:right w:val="single" w:sz="8" w:space="0" w:color="auto"/>
            </w:tcBorders>
            <w:shd w:val="clear" w:color="auto" w:fill="auto"/>
            <w:noWrap/>
            <w:vAlign w:val="center"/>
            <w:hideMark/>
          </w:tcPr>
          <w:p w14:paraId="461D6A0F"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 </w:t>
            </w:r>
          </w:p>
        </w:tc>
      </w:tr>
      <w:tr w:rsidR="00E837B0" w:rsidRPr="00E837B0" w14:paraId="4E80F945"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09AF6005" w14:textId="77777777" w:rsidR="00E837B0" w:rsidRPr="00E837B0" w:rsidRDefault="00E837B0" w:rsidP="002D5943">
            <w:pPr>
              <w:spacing w:after="0" w:line="240" w:lineRule="auto"/>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MEMA/1444/2022</w:t>
            </w:r>
          </w:p>
        </w:tc>
        <w:tc>
          <w:tcPr>
            <w:tcW w:w="813" w:type="dxa"/>
            <w:tcBorders>
              <w:top w:val="nil"/>
              <w:left w:val="nil"/>
              <w:bottom w:val="single" w:sz="8" w:space="0" w:color="auto"/>
              <w:right w:val="single" w:sz="8" w:space="0" w:color="auto"/>
            </w:tcBorders>
            <w:shd w:val="clear" w:color="auto" w:fill="auto"/>
            <w:noWrap/>
            <w:vAlign w:val="center"/>
            <w:hideMark/>
          </w:tcPr>
          <w:p w14:paraId="28036414"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30.000.000</w:t>
            </w:r>
          </w:p>
        </w:tc>
        <w:tc>
          <w:tcPr>
            <w:tcW w:w="1485" w:type="dxa"/>
            <w:tcBorders>
              <w:top w:val="nil"/>
              <w:left w:val="nil"/>
              <w:bottom w:val="single" w:sz="8" w:space="0" w:color="auto"/>
              <w:right w:val="single" w:sz="8" w:space="0" w:color="auto"/>
            </w:tcBorders>
            <w:shd w:val="clear" w:color="auto" w:fill="auto"/>
            <w:noWrap/>
            <w:vAlign w:val="center"/>
            <w:hideMark/>
          </w:tcPr>
          <w:p w14:paraId="252318F3" w14:textId="77777777" w:rsidR="00E837B0" w:rsidRPr="00E837B0" w:rsidRDefault="00E837B0" w:rsidP="002D5943">
            <w:pPr>
              <w:spacing w:after="0" w:line="240" w:lineRule="auto"/>
              <w:jc w:val="right"/>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11.906.282</w:t>
            </w:r>
          </w:p>
        </w:tc>
      </w:tr>
      <w:tr w:rsidR="00E837B0" w:rsidRPr="00E837B0" w14:paraId="03F23D2C" w14:textId="77777777" w:rsidTr="002D5943">
        <w:trPr>
          <w:trHeight w:val="315"/>
          <w:jc w:val="center"/>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44E7A17C" w14:textId="77777777" w:rsidR="00E837B0" w:rsidRPr="00E837B0" w:rsidRDefault="00E837B0" w:rsidP="002D5943">
            <w:pPr>
              <w:spacing w:after="0" w:line="240" w:lineRule="auto"/>
              <w:rPr>
                <w:rFonts w:ascii="Arial" w:eastAsia="Times New Roman" w:hAnsi="Arial" w:cs="Arial"/>
                <w:b/>
                <w:bCs/>
                <w:color w:val="000000"/>
                <w:kern w:val="0"/>
                <w:lang w:eastAsia="es-ES"/>
                <w14:ligatures w14:val="none"/>
              </w:rPr>
            </w:pPr>
            <w:r w:rsidRPr="00E837B0">
              <w:rPr>
                <w:rFonts w:ascii="Arial" w:eastAsia="Times New Roman" w:hAnsi="Arial" w:cs="Arial"/>
                <w:b/>
                <w:bCs/>
                <w:color w:val="000000"/>
                <w:kern w:val="0"/>
                <w:lang w:eastAsia="es-ES"/>
                <w14:ligatures w14:val="none"/>
              </w:rPr>
              <w:t>TOTAL</w:t>
            </w:r>
          </w:p>
        </w:tc>
        <w:tc>
          <w:tcPr>
            <w:tcW w:w="813" w:type="dxa"/>
            <w:tcBorders>
              <w:top w:val="nil"/>
              <w:left w:val="nil"/>
              <w:bottom w:val="single" w:sz="8" w:space="0" w:color="auto"/>
              <w:right w:val="single" w:sz="8" w:space="0" w:color="auto"/>
            </w:tcBorders>
            <w:shd w:val="clear" w:color="auto" w:fill="auto"/>
            <w:noWrap/>
            <w:vAlign w:val="center"/>
            <w:hideMark/>
          </w:tcPr>
          <w:p w14:paraId="052AEE96" w14:textId="77777777" w:rsidR="00E837B0" w:rsidRPr="00E837B0" w:rsidRDefault="00E837B0" w:rsidP="002D5943">
            <w:pPr>
              <w:spacing w:after="0" w:line="240" w:lineRule="auto"/>
              <w:jc w:val="right"/>
              <w:rPr>
                <w:rFonts w:ascii="Arial" w:eastAsia="Times New Roman" w:hAnsi="Arial" w:cs="Arial"/>
                <w:b/>
                <w:bCs/>
                <w:color w:val="000000"/>
                <w:kern w:val="0"/>
                <w:lang w:eastAsia="es-ES"/>
                <w14:ligatures w14:val="none"/>
              </w:rPr>
            </w:pPr>
            <w:r w:rsidRPr="00E837B0">
              <w:rPr>
                <w:rFonts w:ascii="Arial" w:eastAsia="Times New Roman" w:hAnsi="Arial" w:cs="Arial"/>
                <w:b/>
                <w:bCs/>
                <w:color w:val="000000"/>
                <w:kern w:val="0"/>
                <w:lang w:eastAsia="es-ES"/>
                <w14:ligatures w14:val="none"/>
              </w:rPr>
              <w:t>1.019.100.000</w:t>
            </w:r>
          </w:p>
        </w:tc>
        <w:tc>
          <w:tcPr>
            <w:tcW w:w="1485" w:type="dxa"/>
            <w:tcBorders>
              <w:top w:val="nil"/>
              <w:left w:val="nil"/>
              <w:bottom w:val="single" w:sz="8" w:space="0" w:color="auto"/>
              <w:right w:val="single" w:sz="8" w:space="0" w:color="auto"/>
            </w:tcBorders>
            <w:shd w:val="clear" w:color="auto" w:fill="auto"/>
            <w:noWrap/>
            <w:vAlign w:val="center"/>
            <w:hideMark/>
          </w:tcPr>
          <w:p w14:paraId="5B0FB07B" w14:textId="77777777" w:rsidR="00E837B0" w:rsidRPr="00E837B0" w:rsidRDefault="00E837B0" w:rsidP="002D5943">
            <w:pPr>
              <w:spacing w:after="0" w:line="240" w:lineRule="auto"/>
              <w:jc w:val="right"/>
              <w:rPr>
                <w:rFonts w:ascii="Arial" w:eastAsia="Times New Roman" w:hAnsi="Arial" w:cs="Arial"/>
                <w:b/>
                <w:bCs/>
                <w:color w:val="000000"/>
                <w:kern w:val="0"/>
                <w:lang w:eastAsia="es-ES"/>
                <w14:ligatures w14:val="none"/>
              </w:rPr>
            </w:pPr>
            <w:r w:rsidRPr="00E837B0">
              <w:rPr>
                <w:rFonts w:ascii="Arial" w:eastAsia="Times New Roman" w:hAnsi="Arial" w:cs="Arial"/>
                <w:b/>
                <w:bCs/>
                <w:color w:val="000000"/>
                <w:kern w:val="0"/>
                <w:lang w:eastAsia="es-ES"/>
                <w14:ligatures w14:val="none"/>
              </w:rPr>
              <w:t>221.807.493</w:t>
            </w:r>
          </w:p>
        </w:tc>
      </w:tr>
    </w:tbl>
    <w:p w14:paraId="7F217654" w14:textId="77777777" w:rsidR="00E837B0" w:rsidRPr="00E837B0" w:rsidRDefault="00E837B0" w:rsidP="00E837B0">
      <w:pPr>
        <w:rPr>
          <w:rFonts w:ascii="Arial" w:hAnsi="Arial" w:cs="Arial"/>
          <w:b/>
          <w:bCs/>
          <w:lang w:val="es-ES_tradnl"/>
        </w:rPr>
      </w:pPr>
    </w:p>
    <w:p w14:paraId="588D4B12" w14:textId="4430EEA7" w:rsidR="00E837B0" w:rsidRPr="00FC7415" w:rsidRDefault="00E837B0" w:rsidP="00E837B0">
      <w:pPr>
        <w:jc w:val="both"/>
        <w:rPr>
          <w:rFonts w:ascii="Arial" w:hAnsi="Arial" w:cs="Arial"/>
          <w:b/>
          <w:bCs/>
          <w:sz w:val="26"/>
          <w:szCs w:val="26"/>
          <w:u w:val="single"/>
          <w:lang w:val="es-ES_tradnl"/>
        </w:rPr>
      </w:pPr>
      <w:r w:rsidRPr="00FC7415">
        <w:rPr>
          <w:rFonts w:ascii="Arial" w:hAnsi="Arial" w:cs="Arial"/>
          <w:b/>
          <w:bCs/>
          <w:sz w:val="26"/>
          <w:szCs w:val="26"/>
          <w:u w:val="single"/>
          <w:lang w:val="es-ES_tradnl"/>
        </w:rPr>
        <w:t>SE PIDE</w:t>
      </w:r>
      <w:r w:rsidR="009C3195" w:rsidRPr="00FC7415">
        <w:rPr>
          <w:rFonts w:ascii="Arial" w:hAnsi="Arial" w:cs="Arial"/>
          <w:b/>
          <w:bCs/>
          <w:sz w:val="26"/>
          <w:szCs w:val="26"/>
          <w:u w:val="single"/>
          <w:lang w:val="es-ES_tradnl"/>
        </w:rPr>
        <w:t>:</w:t>
      </w:r>
    </w:p>
    <w:p w14:paraId="3F85C3BC" w14:textId="77777777" w:rsidR="00E837B0" w:rsidRPr="00E837B0" w:rsidRDefault="00E837B0" w:rsidP="00E837B0">
      <w:pPr>
        <w:jc w:val="both"/>
        <w:rPr>
          <w:rFonts w:ascii="Arial" w:hAnsi="Arial" w:cs="Arial"/>
          <w:lang w:val="es-ES_tradnl"/>
        </w:rPr>
      </w:pPr>
      <w:r w:rsidRPr="00E837B0">
        <w:rPr>
          <w:rFonts w:ascii="Arial" w:hAnsi="Arial" w:cs="Arial"/>
          <w:lang w:val="es-ES_tradnl"/>
        </w:rPr>
        <w:t>1.- Elaboración de los apartados de resultados de la fiscalización que pongan de manifiesto los incumplimientos legales derivados de la información plasmada en el cuadro anterior.</w:t>
      </w:r>
    </w:p>
    <w:p w14:paraId="609C4EFA" w14:textId="0CB9501D" w:rsidR="00C44F7B" w:rsidRPr="00E837B0" w:rsidRDefault="00E837B0" w:rsidP="009C3195">
      <w:pPr>
        <w:jc w:val="both"/>
        <w:rPr>
          <w:rFonts w:ascii="Arial" w:hAnsi="Arial" w:cs="Arial"/>
          <w:lang w:val="es-ES_tradnl"/>
        </w:rPr>
      </w:pPr>
      <w:r w:rsidRPr="00E837B0">
        <w:rPr>
          <w:rFonts w:ascii="Arial" w:hAnsi="Arial" w:cs="Arial"/>
          <w:lang w:val="es-ES_tradnl"/>
        </w:rPr>
        <w:t>2.- Realice una valoración de la gestión llevada a cabo por el Ente Público de las líneas de ayuda convocadas, señalando las posibles recomendaciones que podrían incorporarse para mejorar dicha gestión.</w:t>
      </w:r>
    </w:p>
    <w:p w14:paraId="4E4C0012" w14:textId="77777777" w:rsidR="00A6289D" w:rsidRDefault="00A6289D" w:rsidP="00C44F7B">
      <w:pPr>
        <w:jc w:val="center"/>
        <w:rPr>
          <w:rFonts w:ascii="Arial" w:hAnsi="Arial" w:cs="Arial"/>
          <w:b/>
          <w:bCs/>
          <w:lang w:val="es-ES_tradnl"/>
        </w:rPr>
      </w:pPr>
    </w:p>
    <w:p w14:paraId="6D6DF05D" w14:textId="3253BE4D" w:rsidR="00C44F7B" w:rsidRDefault="00E837B0" w:rsidP="00C44F7B">
      <w:pPr>
        <w:jc w:val="center"/>
        <w:rPr>
          <w:rFonts w:ascii="Arial" w:hAnsi="Arial" w:cs="Arial"/>
          <w:b/>
          <w:bCs/>
          <w:lang w:val="es-ES_tradnl"/>
        </w:rPr>
      </w:pPr>
      <w:r w:rsidRPr="00E837B0">
        <w:rPr>
          <w:rFonts w:ascii="Arial" w:hAnsi="Arial" w:cs="Arial"/>
          <w:b/>
          <w:bCs/>
          <w:lang w:val="es-ES_tradnl"/>
        </w:rPr>
        <w:t xml:space="preserve">PARTE </w:t>
      </w:r>
      <w:r w:rsidR="00636A8D">
        <w:rPr>
          <w:rFonts w:ascii="Arial" w:hAnsi="Arial" w:cs="Arial"/>
          <w:b/>
          <w:bCs/>
          <w:lang w:val="es-ES_tradnl"/>
        </w:rPr>
        <w:t>2</w:t>
      </w:r>
      <w:r w:rsidR="00EC7AC2">
        <w:rPr>
          <w:rFonts w:ascii="Arial" w:hAnsi="Arial" w:cs="Arial"/>
          <w:b/>
          <w:bCs/>
          <w:lang w:val="es-ES_tradnl"/>
        </w:rPr>
        <w:t xml:space="preserve"> (6.5 puntos)</w:t>
      </w:r>
    </w:p>
    <w:p w14:paraId="61ED9040" w14:textId="54AB9B23" w:rsidR="00E837B0" w:rsidRPr="00E837B0" w:rsidRDefault="00E837B0" w:rsidP="00C44F7B">
      <w:pPr>
        <w:jc w:val="center"/>
        <w:rPr>
          <w:rFonts w:ascii="Arial" w:hAnsi="Arial" w:cs="Arial"/>
          <w:b/>
          <w:bCs/>
          <w:lang w:val="es-ES_tradnl"/>
        </w:rPr>
      </w:pPr>
      <w:r w:rsidRPr="00E837B0">
        <w:rPr>
          <w:rFonts w:ascii="Arial" w:hAnsi="Arial" w:cs="Arial"/>
          <w:b/>
          <w:bCs/>
          <w:lang w:val="es-ES_tradnl"/>
        </w:rPr>
        <w:t>AN</w:t>
      </w:r>
      <w:r w:rsidR="00C44F7B">
        <w:rPr>
          <w:rFonts w:ascii="Arial" w:hAnsi="Arial" w:cs="Arial"/>
          <w:b/>
          <w:bCs/>
          <w:lang w:val="es-ES_tradnl"/>
        </w:rPr>
        <w:t>Á</w:t>
      </w:r>
      <w:r w:rsidRPr="00E837B0">
        <w:rPr>
          <w:rFonts w:ascii="Arial" w:hAnsi="Arial" w:cs="Arial"/>
          <w:b/>
          <w:bCs/>
          <w:lang w:val="es-ES_tradnl"/>
        </w:rPr>
        <w:t>LISIS DEL CONTENIDO, HASTA LA FASE DE RESOLUCIÓN, DE UNA DE LAS BASES REGULADORAS DE CONCESION DE LAS AYUDAS</w:t>
      </w:r>
    </w:p>
    <w:p w14:paraId="004604D7" w14:textId="3C432B39" w:rsidR="00E837B0" w:rsidRPr="00E837B0" w:rsidRDefault="00E837B0" w:rsidP="00E837B0">
      <w:pPr>
        <w:jc w:val="both"/>
        <w:rPr>
          <w:rFonts w:ascii="Arial" w:hAnsi="Arial" w:cs="Arial"/>
          <w:lang w:val="es-ES_tradnl"/>
        </w:rPr>
      </w:pPr>
      <w:r w:rsidRPr="00E837B0">
        <w:rPr>
          <w:rFonts w:ascii="Arial" w:hAnsi="Arial" w:cs="Arial"/>
          <w:lang w:val="es-ES_tradnl"/>
        </w:rPr>
        <w:t xml:space="preserve">Para la resolución de esta parte del supuesto, el opositor contará con los artículos de una de las bases reguladoras necesarios para la realización de esta parte. (ANEXO 2) y con un extracto de la instrucción 1/2023 de la IGAE. (ANEXO 1) que regula el contenido de las bases reguladoras de las subvenciones financiadas con el Plan de Recuperación. </w:t>
      </w:r>
    </w:p>
    <w:p w14:paraId="19344F1A" w14:textId="6597F83F" w:rsidR="00E837B0" w:rsidRPr="00E837B0" w:rsidRDefault="00E837B0" w:rsidP="00E837B0">
      <w:pPr>
        <w:rPr>
          <w:rFonts w:ascii="Arial" w:hAnsi="Arial" w:cs="Arial"/>
          <w:b/>
          <w:bCs/>
          <w:lang w:val="es-ES_tradnl"/>
        </w:rPr>
      </w:pPr>
      <w:r w:rsidRPr="00E837B0">
        <w:rPr>
          <w:rFonts w:ascii="Arial" w:hAnsi="Arial" w:cs="Arial"/>
          <w:b/>
          <w:bCs/>
          <w:lang w:val="es-ES_tradnl"/>
        </w:rPr>
        <w:t>A) DICTAMEN SOBRE EL CONTENIDO DE LA BASE REGULADORA</w:t>
      </w:r>
      <w:r w:rsidR="008F7EBA">
        <w:rPr>
          <w:rFonts w:ascii="Arial" w:hAnsi="Arial" w:cs="Arial"/>
          <w:b/>
          <w:bCs/>
          <w:lang w:val="es-ES_tradnl"/>
        </w:rPr>
        <w:t xml:space="preserve"> </w:t>
      </w:r>
      <w:r w:rsidR="00EC7AC2">
        <w:rPr>
          <w:rFonts w:ascii="Arial" w:hAnsi="Arial" w:cs="Arial"/>
          <w:b/>
          <w:bCs/>
          <w:lang w:val="es-ES_tradnl"/>
        </w:rPr>
        <w:t>(2 puntos)</w:t>
      </w:r>
    </w:p>
    <w:p w14:paraId="06CB4542" w14:textId="4CDF7970" w:rsidR="00E837B0" w:rsidRPr="00E837B0" w:rsidRDefault="00E837B0" w:rsidP="00E837B0">
      <w:pPr>
        <w:jc w:val="both"/>
        <w:rPr>
          <w:rFonts w:ascii="Arial" w:hAnsi="Arial" w:cs="Arial"/>
          <w:lang w:val="es-ES_tradnl"/>
        </w:rPr>
      </w:pPr>
      <w:r w:rsidRPr="00E837B0">
        <w:rPr>
          <w:rFonts w:ascii="Arial" w:hAnsi="Arial" w:cs="Arial"/>
          <w:lang w:val="es-ES_tradnl"/>
        </w:rPr>
        <w:t xml:space="preserve">Los </w:t>
      </w:r>
      <w:r w:rsidR="00A6289D">
        <w:rPr>
          <w:rFonts w:ascii="Arial" w:hAnsi="Arial" w:cs="Arial"/>
          <w:lang w:val="es-ES_tradnl"/>
        </w:rPr>
        <w:t>o</w:t>
      </w:r>
      <w:r w:rsidRPr="00E837B0">
        <w:rPr>
          <w:rFonts w:ascii="Arial" w:hAnsi="Arial" w:cs="Arial"/>
          <w:lang w:val="es-ES_tradnl"/>
        </w:rPr>
        <w:t>positores deberán analizar el contenido de los artículos del Anexo 2.</w:t>
      </w:r>
    </w:p>
    <w:p w14:paraId="3F2CA849" w14:textId="77777777" w:rsidR="00E837B0" w:rsidRPr="00A6289D" w:rsidRDefault="00E837B0" w:rsidP="00E837B0">
      <w:pPr>
        <w:jc w:val="both"/>
        <w:rPr>
          <w:rFonts w:ascii="Arial" w:hAnsi="Arial" w:cs="Arial"/>
          <w:b/>
          <w:bCs/>
          <w:sz w:val="26"/>
          <w:szCs w:val="26"/>
          <w:u w:val="single"/>
          <w:lang w:val="es-ES_tradnl"/>
        </w:rPr>
      </w:pPr>
      <w:r w:rsidRPr="00A6289D">
        <w:rPr>
          <w:rFonts w:ascii="Arial" w:hAnsi="Arial" w:cs="Arial"/>
          <w:b/>
          <w:bCs/>
          <w:sz w:val="26"/>
          <w:szCs w:val="26"/>
          <w:u w:val="single"/>
          <w:lang w:val="es-ES_tradnl"/>
        </w:rPr>
        <w:t xml:space="preserve">SE PIDE: </w:t>
      </w:r>
    </w:p>
    <w:p w14:paraId="2F40C41B" w14:textId="26FD2879" w:rsidR="00E837B0" w:rsidRPr="009C3195" w:rsidRDefault="00E837B0" w:rsidP="00E837B0">
      <w:pPr>
        <w:jc w:val="both"/>
        <w:rPr>
          <w:rFonts w:ascii="Arial" w:hAnsi="Arial" w:cs="Arial"/>
          <w:lang w:val="es-ES_tradnl"/>
        </w:rPr>
      </w:pPr>
      <w:r w:rsidRPr="009C3195">
        <w:rPr>
          <w:rFonts w:ascii="Arial" w:hAnsi="Arial" w:cs="Arial"/>
          <w:lang w:val="es-ES_tradnl"/>
        </w:rPr>
        <w:t xml:space="preserve">La redacción de un informe jurídico que exponga los incumplimientos normativos en el contenido de la parte de la base reguladora objeto de análisis. </w:t>
      </w:r>
    </w:p>
    <w:p w14:paraId="263025CB" w14:textId="77777777" w:rsidR="009C3195" w:rsidRDefault="009C3195" w:rsidP="00E837B0">
      <w:pPr>
        <w:jc w:val="both"/>
        <w:rPr>
          <w:rFonts w:ascii="Arial" w:hAnsi="Arial" w:cs="Arial"/>
          <w:lang w:val="es-ES_tradnl"/>
        </w:rPr>
      </w:pPr>
    </w:p>
    <w:p w14:paraId="3F7E3D27" w14:textId="77777777" w:rsidR="00226048" w:rsidRDefault="00226048" w:rsidP="00E837B0">
      <w:pPr>
        <w:jc w:val="both"/>
        <w:rPr>
          <w:rFonts w:ascii="Arial" w:hAnsi="Arial" w:cs="Arial"/>
          <w:lang w:val="es-ES_tradnl"/>
        </w:rPr>
      </w:pPr>
    </w:p>
    <w:p w14:paraId="0304860C" w14:textId="77777777" w:rsidR="009C3195" w:rsidRPr="00E837B0" w:rsidRDefault="009C3195" w:rsidP="00E837B0">
      <w:pPr>
        <w:jc w:val="both"/>
        <w:rPr>
          <w:rFonts w:ascii="Arial" w:hAnsi="Arial" w:cs="Arial"/>
          <w:lang w:val="es-ES_tradnl"/>
        </w:rPr>
      </w:pPr>
    </w:p>
    <w:p w14:paraId="784D46E3" w14:textId="37565E72" w:rsidR="001061EC" w:rsidRDefault="00E837B0" w:rsidP="00E837B0">
      <w:pPr>
        <w:jc w:val="both"/>
        <w:rPr>
          <w:rFonts w:ascii="Arial" w:hAnsi="Arial" w:cs="Arial"/>
          <w:b/>
          <w:bCs/>
          <w:color w:val="000000"/>
          <w:shd w:val="clear" w:color="auto" w:fill="FFFFFF"/>
        </w:rPr>
      </w:pPr>
      <w:r w:rsidRPr="00E837B0">
        <w:rPr>
          <w:rFonts w:ascii="Arial" w:hAnsi="Arial" w:cs="Arial"/>
          <w:b/>
          <w:bCs/>
          <w:color w:val="000000"/>
          <w:shd w:val="clear" w:color="auto" w:fill="FFFFFF"/>
        </w:rPr>
        <w:lastRenderedPageBreak/>
        <w:t>B) INCIDENCIAS DE</w:t>
      </w:r>
      <w:r w:rsidR="00D2377A">
        <w:rPr>
          <w:rFonts w:ascii="Arial" w:hAnsi="Arial" w:cs="Arial"/>
          <w:b/>
          <w:bCs/>
          <w:color w:val="000000"/>
          <w:shd w:val="clear" w:color="auto" w:fill="FFFFFF"/>
        </w:rPr>
        <w:t xml:space="preserve"> </w:t>
      </w:r>
      <w:r w:rsidRPr="00E837B0">
        <w:rPr>
          <w:rFonts w:ascii="Arial" w:hAnsi="Arial" w:cs="Arial"/>
          <w:b/>
          <w:bCs/>
          <w:color w:val="000000"/>
          <w:shd w:val="clear" w:color="auto" w:fill="FFFFFF"/>
        </w:rPr>
        <w:t>TRAMITACIÓN</w:t>
      </w:r>
      <w:r w:rsidR="008F7EBA">
        <w:rPr>
          <w:rFonts w:ascii="Arial" w:hAnsi="Arial" w:cs="Arial"/>
          <w:b/>
          <w:bCs/>
          <w:color w:val="000000"/>
          <w:shd w:val="clear" w:color="auto" w:fill="FFFFFF"/>
        </w:rPr>
        <w:t xml:space="preserve"> </w:t>
      </w:r>
      <w:r w:rsidR="00EC7AC2">
        <w:rPr>
          <w:rFonts w:ascii="Arial" w:hAnsi="Arial" w:cs="Arial"/>
          <w:b/>
          <w:bCs/>
          <w:color w:val="000000"/>
          <w:shd w:val="clear" w:color="auto" w:fill="FFFFFF"/>
        </w:rPr>
        <w:t>(4.5 puntos)</w:t>
      </w:r>
    </w:p>
    <w:p w14:paraId="2A87862C" w14:textId="77777777" w:rsidR="00226048" w:rsidRPr="00E837B0" w:rsidRDefault="00226048" w:rsidP="00E837B0">
      <w:pPr>
        <w:jc w:val="both"/>
        <w:rPr>
          <w:rFonts w:ascii="Arial" w:hAnsi="Arial" w:cs="Arial"/>
          <w:b/>
          <w:bCs/>
          <w:color w:val="000000"/>
          <w:shd w:val="clear" w:color="auto" w:fill="FFFFFF"/>
        </w:rPr>
      </w:pPr>
    </w:p>
    <w:p w14:paraId="562E15E8" w14:textId="001FB4C6" w:rsidR="00E837B0" w:rsidRPr="00E837B0" w:rsidRDefault="001061EC" w:rsidP="00E837B0">
      <w:pPr>
        <w:jc w:val="both"/>
        <w:rPr>
          <w:rFonts w:ascii="Arial" w:hAnsi="Arial" w:cs="Arial"/>
          <w:color w:val="000000"/>
          <w:shd w:val="clear" w:color="auto" w:fill="FFFFFF"/>
        </w:rPr>
      </w:pPr>
      <w:r w:rsidRPr="001061EC">
        <w:rPr>
          <w:rFonts w:ascii="Arial" w:hAnsi="Arial" w:cs="Arial"/>
          <w:b/>
          <w:bCs/>
          <w:color w:val="000000"/>
          <w:shd w:val="clear" w:color="auto" w:fill="FFFFFF"/>
        </w:rPr>
        <w:t>B.</w:t>
      </w:r>
      <w:r w:rsidR="00E837B0" w:rsidRPr="001061EC">
        <w:rPr>
          <w:rFonts w:ascii="Arial" w:hAnsi="Arial" w:cs="Arial"/>
          <w:b/>
          <w:bCs/>
          <w:color w:val="000000"/>
          <w:shd w:val="clear" w:color="auto" w:fill="FFFFFF"/>
        </w:rPr>
        <w:t>1.</w:t>
      </w:r>
      <w:r w:rsidRPr="001061EC">
        <w:rPr>
          <w:rFonts w:ascii="Arial" w:hAnsi="Arial" w:cs="Arial"/>
          <w:b/>
          <w:bCs/>
          <w:color w:val="000000"/>
          <w:shd w:val="clear" w:color="auto" w:fill="FFFFFF"/>
        </w:rPr>
        <w:t>)</w:t>
      </w:r>
      <w:r>
        <w:rPr>
          <w:rFonts w:ascii="Arial" w:hAnsi="Arial" w:cs="Arial"/>
          <w:color w:val="000000"/>
          <w:shd w:val="clear" w:color="auto" w:fill="FFFFFF"/>
        </w:rPr>
        <w:t xml:space="preserve"> </w:t>
      </w:r>
      <w:r w:rsidR="00E837B0" w:rsidRPr="00E837B0">
        <w:rPr>
          <w:rFonts w:ascii="Arial" w:hAnsi="Arial" w:cs="Arial"/>
          <w:color w:val="000000"/>
          <w:shd w:val="clear" w:color="auto" w:fill="FFFFFF"/>
        </w:rPr>
        <w:t>Se presentaron 78 solicitudes, de las que 35 fueron presentadas por personas físicas, 18 por personas jurídicas públicas y 25 por personas jurídicas privadas. De las 78 solicitudes,</w:t>
      </w:r>
      <w:r w:rsidR="006B543B">
        <w:rPr>
          <w:rFonts w:ascii="Arial" w:hAnsi="Arial" w:cs="Arial"/>
          <w:color w:val="000000"/>
          <w:shd w:val="clear" w:color="auto" w:fill="FFFFFF"/>
        </w:rPr>
        <w:t xml:space="preserve"> </w:t>
      </w:r>
      <w:r w:rsidR="00E837B0" w:rsidRPr="00E837B0">
        <w:rPr>
          <w:rFonts w:ascii="Arial" w:hAnsi="Arial" w:cs="Arial"/>
          <w:color w:val="000000"/>
          <w:shd w:val="clear" w:color="auto" w:fill="FFFFFF"/>
        </w:rPr>
        <w:t>10 de las presentadas por personas físicas no estaban al corriente de las obligaciones tributarias y de la seguridad social y</w:t>
      </w:r>
      <w:r w:rsidR="006B543B">
        <w:rPr>
          <w:rFonts w:ascii="Arial" w:hAnsi="Arial" w:cs="Arial"/>
          <w:color w:val="000000"/>
          <w:shd w:val="clear" w:color="auto" w:fill="FFFFFF"/>
        </w:rPr>
        <w:t xml:space="preserve"> </w:t>
      </w:r>
      <w:r w:rsidR="00E837B0" w:rsidRPr="00E837B0">
        <w:rPr>
          <w:rFonts w:ascii="Arial" w:hAnsi="Arial" w:cs="Arial"/>
          <w:color w:val="000000"/>
          <w:shd w:val="clear" w:color="auto" w:fill="FFFFFF"/>
        </w:rPr>
        <w:t>5 correspondientes a personas jurídicas privadas tampoco, y de estas 5</w:t>
      </w:r>
      <w:r w:rsidR="00636A8D">
        <w:rPr>
          <w:rFonts w:ascii="Arial" w:hAnsi="Arial" w:cs="Arial"/>
          <w:color w:val="000000"/>
          <w:shd w:val="clear" w:color="auto" w:fill="FFFFFF"/>
        </w:rPr>
        <w:t xml:space="preserve"> </w:t>
      </w:r>
      <w:r w:rsidR="00E837B0" w:rsidRPr="00E837B0">
        <w:rPr>
          <w:rFonts w:ascii="Arial" w:hAnsi="Arial" w:cs="Arial"/>
          <w:color w:val="000000"/>
          <w:shd w:val="clear" w:color="auto" w:fill="FFFFFF"/>
        </w:rPr>
        <w:t>últimas, 3 se encontraban en situación de crisis.</w:t>
      </w:r>
    </w:p>
    <w:p w14:paraId="410B4112" w14:textId="77777777" w:rsidR="00E837B0" w:rsidRPr="00D2377A" w:rsidRDefault="00E837B0" w:rsidP="00E837B0">
      <w:pPr>
        <w:rPr>
          <w:rFonts w:ascii="Arial" w:hAnsi="Arial" w:cs="Arial"/>
          <w:b/>
          <w:bCs/>
          <w:color w:val="000000"/>
          <w:sz w:val="26"/>
          <w:szCs w:val="26"/>
          <w:u w:val="single"/>
          <w:shd w:val="clear" w:color="auto" w:fill="FFFFFF"/>
        </w:rPr>
      </w:pPr>
      <w:r w:rsidRPr="00D2377A">
        <w:rPr>
          <w:rFonts w:ascii="Arial" w:hAnsi="Arial" w:cs="Arial"/>
          <w:b/>
          <w:bCs/>
          <w:color w:val="000000"/>
          <w:sz w:val="26"/>
          <w:szCs w:val="26"/>
          <w:u w:val="single"/>
          <w:shd w:val="clear" w:color="auto" w:fill="FFFFFF"/>
        </w:rPr>
        <w:t xml:space="preserve">SE PIDE: </w:t>
      </w:r>
    </w:p>
    <w:p w14:paraId="1B8AC060" w14:textId="7DBCC54C" w:rsidR="00E837B0" w:rsidRPr="001061EC" w:rsidRDefault="00E837B0" w:rsidP="00E837B0">
      <w:pPr>
        <w:rPr>
          <w:rFonts w:ascii="Arial" w:hAnsi="Arial" w:cs="Arial"/>
          <w:color w:val="000000"/>
          <w:shd w:val="clear" w:color="auto" w:fill="FFFFFF"/>
        </w:rPr>
      </w:pPr>
      <w:r w:rsidRPr="00E837B0">
        <w:rPr>
          <w:rFonts w:ascii="Arial" w:hAnsi="Arial" w:cs="Arial"/>
          <w:color w:val="000000"/>
          <w:shd w:val="clear" w:color="auto" w:fill="FFFFFF"/>
        </w:rPr>
        <w:t>Determinar el número de solicitudes que cumplen con los requisitos para ser admitidas en el procedimiento.</w:t>
      </w:r>
    </w:p>
    <w:p w14:paraId="0D3C1CBB" w14:textId="77777777" w:rsidR="001061EC" w:rsidRPr="00E837B0" w:rsidRDefault="001061EC" w:rsidP="00E837B0">
      <w:pPr>
        <w:rPr>
          <w:rFonts w:ascii="Arial" w:hAnsi="Arial" w:cs="Arial"/>
          <w:b/>
          <w:bCs/>
          <w:color w:val="000000"/>
          <w:shd w:val="clear" w:color="auto" w:fill="FFFFFF"/>
        </w:rPr>
      </w:pPr>
    </w:p>
    <w:p w14:paraId="3502D47B" w14:textId="2F3BDE3D" w:rsidR="00E837B0" w:rsidRPr="00636A8D" w:rsidRDefault="001061EC" w:rsidP="00E837B0">
      <w:pPr>
        <w:spacing w:after="0" w:line="240" w:lineRule="auto"/>
        <w:jc w:val="both"/>
        <w:rPr>
          <w:rFonts w:ascii="Arial" w:hAnsi="Arial" w:cs="Arial"/>
          <w:color w:val="000000"/>
          <w:shd w:val="clear" w:color="auto" w:fill="FFFFFF"/>
        </w:rPr>
      </w:pPr>
      <w:r w:rsidRPr="001061EC">
        <w:rPr>
          <w:rFonts w:ascii="Arial" w:hAnsi="Arial" w:cs="Arial"/>
          <w:b/>
          <w:bCs/>
          <w:color w:val="000000"/>
          <w:shd w:val="clear" w:color="auto" w:fill="FFFFFF"/>
        </w:rPr>
        <w:t>B.</w:t>
      </w:r>
      <w:r w:rsidR="00E837B0" w:rsidRPr="001061EC">
        <w:rPr>
          <w:rFonts w:ascii="Arial" w:hAnsi="Arial" w:cs="Arial"/>
          <w:b/>
          <w:bCs/>
          <w:color w:val="000000"/>
          <w:shd w:val="clear" w:color="auto" w:fill="FFFFFF"/>
        </w:rPr>
        <w:t>2.</w:t>
      </w:r>
      <w:r w:rsidRPr="001061EC">
        <w:rPr>
          <w:rFonts w:ascii="Arial" w:hAnsi="Arial" w:cs="Arial"/>
          <w:b/>
          <w:bCs/>
          <w:color w:val="000000"/>
          <w:shd w:val="clear" w:color="auto" w:fill="FFFFFF"/>
        </w:rPr>
        <w:t>)</w:t>
      </w:r>
      <w:r w:rsidR="00E837B0" w:rsidRPr="00636A8D">
        <w:rPr>
          <w:rFonts w:ascii="Arial" w:hAnsi="Arial" w:cs="Arial"/>
          <w:color w:val="000000"/>
          <w:shd w:val="clear" w:color="auto" w:fill="FFFFFF"/>
        </w:rPr>
        <w:t xml:space="preserve"> Durante la valoración de los expedientes admitidos, </w:t>
      </w:r>
      <w:r w:rsidR="00636A8D" w:rsidRPr="00636A8D">
        <w:rPr>
          <w:rFonts w:ascii="Arial" w:hAnsi="Arial" w:cs="Arial"/>
          <w:color w:val="000000"/>
          <w:shd w:val="clear" w:color="auto" w:fill="FFFFFF"/>
        </w:rPr>
        <w:t>l</w:t>
      </w:r>
      <w:r w:rsidR="00E837B0" w:rsidRPr="00636A8D">
        <w:rPr>
          <w:rFonts w:ascii="Arial" w:hAnsi="Arial" w:cs="Arial"/>
          <w:color w:val="000000"/>
          <w:shd w:val="clear" w:color="auto" w:fill="FFFFFF"/>
        </w:rPr>
        <w:t xml:space="preserve">a Comisión de valoración ha estudiado detenidamente las siguientes solicitudes </w:t>
      </w:r>
    </w:p>
    <w:p w14:paraId="489E2F9A" w14:textId="77777777" w:rsidR="00E837B0" w:rsidRPr="00E837B0" w:rsidRDefault="00E837B0" w:rsidP="00E837B0">
      <w:pPr>
        <w:spacing w:after="0" w:line="240" w:lineRule="auto"/>
        <w:jc w:val="both"/>
        <w:rPr>
          <w:rFonts w:ascii="Arial" w:hAnsi="Arial" w:cs="Arial"/>
          <w:color w:val="000000"/>
          <w:shd w:val="clear" w:color="auto" w:fill="FFFFFF"/>
        </w:rPr>
      </w:pPr>
    </w:p>
    <w:p w14:paraId="7794F445" w14:textId="748282CE" w:rsidR="00E837B0" w:rsidRPr="00E837B0" w:rsidRDefault="00E837B0" w:rsidP="00E837B0">
      <w:pPr>
        <w:spacing w:after="0" w:line="240" w:lineRule="auto"/>
        <w:jc w:val="both"/>
        <w:rPr>
          <w:rFonts w:ascii="Arial" w:hAnsi="Arial" w:cs="Arial"/>
          <w:color w:val="000000"/>
          <w:shd w:val="clear" w:color="auto" w:fill="FFFFFF"/>
        </w:rPr>
      </w:pPr>
      <w:r w:rsidRPr="00E837B0">
        <w:rPr>
          <w:rFonts w:ascii="Arial" w:hAnsi="Arial" w:cs="Arial"/>
          <w:color w:val="000000"/>
          <w:shd w:val="clear" w:color="auto" w:fill="FFFFFF"/>
        </w:rPr>
        <w:t>Solicitud n</w:t>
      </w:r>
      <w:r w:rsidR="00D2377A">
        <w:rPr>
          <w:rFonts w:ascii="Arial" w:hAnsi="Arial" w:cs="Arial"/>
          <w:color w:val="000000"/>
          <w:shd w:val="clear" w:color="auto" w:fill="FFFFFF"/>
        </w:rPr>
        <w:t>.</w:t>
      </w:r>
      <w:r w:rsidRPr="00E837B0">
        <w:rPr>
          <w:rFonts w:ascii="Arial" w:hAnsi="Arial" w:cs="Arial"/>
          <w:color w:val="000000"/>
          <w:shd w:val="clear" w:color="auto" w:fill="FFFFFF"/>
        </w:rPr>
        <w:t>º</w:t>
      </w:r>
      <w:r w:rsidR="00D2377A">
        <w:rPr>
          <w:rFonts w:ascii="Arial" w:hAnsi="Arial" w:cs="Arial"/>
          <w:color w:val="000000"/>
          <w:shd w:val="clear" w:color="auto" w:fill="FFFFFF"/>
        </w:rPr>
        <w:t xml:space="preserve"> </w:t>
      </w:r>
      <w:r w:rsidRPr="00E837B0">
        <w:rPr>
          <w:rFonts w:ascii="Arial" w:hAnsi="Arial" w:cs="Arial"/>
          <w:color w:val="000000"/>
          <w:shd w:val="clear" w:color="auto" w:fill="FFFFFF"/>
        </w:rPr>
        <w:t>5.</w:t>
      </w:r>
      <w:r w:rsidR="00636A8D">
        <w:rPr>
          <w:rFonts w:ascii="Arial" w:hAnsi="Arial" w:cs="Arial"/>
          <w:color w:val="000000"/>
          <w:shd w:val="clear" w:color="auto" w:fill="FFFFFF"/>
        </w:rPr>
        <w:t xml:space="preserve"> </w:t>
      </w:r>
      <w:r w:rsidRPr="00E837B0">
        <w:rPr>
          <w:rFonts w:ascii="Arial" w:hAnsi="Arial" w:cs="Arial"/>
          <w:color w:val="000000"/>
          <w:shd w:val="clear" w:color="auto" w:fill="FFFFFF"/>
        </w:rPr>
        <w:t>El importe solicitado ascendió a 25.000 euros. Presenta el siguiente desglose de gastos: Importe de la adquisición del primer vehículo 18.000</w:t>
      </w:r>
      <w:r w:rsidR="00FB4071">
        <w:rPr>
          <w:rFonts w:ascii="Arial" w:hAnsi="Arial" w:cs="Arial"/>
          <w:color w:val="000000"/>
          <w:shd w:val="clear" w:color="auto" w:fill="FFFFFF"/>
        </w:rPr>
        <w:t xml:space="preserve"> euros</w:t>
      </w:r>
      <w:r w:rsidRPr="00E837B0">
        <w:rPr>
          <w:rFonts w:ascii="Arial" w:hAnsi="Arial" w:cs="Arial"/>
          <w:color w:val="000000"/>
          <w:shd w:val="clear" w:color="auto" w:fill="FFFFFF"/>
        </w:rPr>
        <w:t xml:space="preserve"> e importe de adquisición del segundo vehículo 6.000</w:t>
      </w:r>
      <w:r w:rsidR="00FB4071">
        <w:rPr>
          <w:rFonts w:ascii="Arial" w:hAnsi="Arial" w:cs="Arial"/>
          <w:color w:val="000000"/>
          <w:shd w:val="clear" w:color="auto" w:fill="FFFFFF"/>
        </w:rPr>
        <w:t xml:space="preserve"> euros</w:t>
      </w:r>
      <w:r w:rsidRPr="00E837B0">
        <w:rPr>
          <w:rFonts w:ascii="Arial" w:hAnsi="Arial" w:cs="Arial"/>
          <w:color w:val="000000"/>
          <w:shd w:val="clear" w:color="auto" w:fill="FFFFFF"/>
        </w:rPr>
        <w:t xml:space="preserve">. </w:t>
      </w:r>
    </w:p>
    <w:p w14:paraId="286BE64A" w14:textId="77777777" w:rsidR="00E837B0" w:rsidRPr="00E837B0" w:rsidRDefault="00E837B0" w:rsidP="00E837B0">
      <w:pPr>
        <w:spacing w:after="0" w:line="240" w:lineRule="auto"/>
        <w:jc w:val="both"/>
        <w:rPr>
          <w:rFonts w:ascii="Arial" w:hAnsi="Arial" w:cs="Arial"/>
          <w:color w:val="000000"/>
          <w:shd w:val="clear" w:color="auto" w:fill="FFFFFF"/>
        </w:rPr>
      </w:pPr>
    </w:p>
    <w:p w14:paraId="4E6E7C06" w14:textId="2274033B" w:rsidR="00E837B0" w:rsidRPr="00E837B0" w:rsidRDefault="00E837B0" w:rsidP="00E837B0">
      <w:pPr>
        <w:spacing w:after="0" w:line="240" w:lineRule="auto"/>
        <w:jc w:val="both"/>
        <w:rPr>
          <w:rFonts w:ascii="Arial" w:hAnsi="Arial" w:cs="Arial"/>
          <w:color w:val="000000"/>
          <w:shd w:val="clear" w:color="auto" w:fill="FFFFFF"/>
        </w:rPr>
      </w:pPr>
      <w:r w:rsidRPr="00E837B0">
        <w:rPr>
          <w:rFonts w:ascii="Arial" w:hAnsi="Arial" w:cs="Arial"/>
          <w:color w:val="000000"/>
          <w:shd w:val="clear" w:color="auto" w:fill="FFFFFF"/>
        </w:rPr>
        <w:t>Solicitante n</w:t>
      </w:r>
      <w:r w:rsidR="00D2377A">
        <w:rPr>
          <w:rFonts w:ascii="Arial" w:hAnsi="Arial" w:cs="Arial"/>
          <w:color w:val="000000"/>
          <w:shd w:val="clear" w:color="auto" w:fill="FFFFFF"/>
        </w:rPr>
        <w:t>.</w:t>
      </w:r>
      <w:r w:rsidRPr="00E837B0">
        <w:rPr>
          <w:rFonts w:ascii="Arial" w:hAnsi="Arial" w:cs="Arial"/>
          <w:color w:val="000000"/>
          <w:shd w:val="clear" w:color="auto" w:fill="FFFFFF"/>
        </w:rPr>
        <w:t>º</w:t>
      </w:r>
      <w:r w:rsidR="00636A8D">
        <w:rPr>
          <w:rFonts w:ascii="Arial" w:hAnsi="Arial" w:cs="Arial"/>
          <w:color w:val="000000"/>
          <w:shd w:val="clear" w:color="auto" w:fill="FFFFFF"/>
        </w:rPr>
        <w:t xml:space="preserve"> </w:t>
      </w:r>
      <w:r w:rsidRPr="00E837B0">
        <w:rPr>
          <w:rFonts w:ascii="Arial" w:hAnsi="Arial" w:cs="Arial"/>
          <w:color w:val="000000"/>
          <w:shd w:val="clear" w:color="auto" w:fill="FFFFFF"/>
        </w:rPr>
        <w:t>7.</w:t>
      </w:r>
      <w:bookmarkStart w:id="1" w:name="_Hlk179563723"/>
      <w:r w:rsidR="00636A8D">
        <w:rPr>
          <w:rFonts w:ascii="Arial" w:hAnsi="Arial" w:cs="Arial"/>
          <w:color w:val="000000"/>
          <w:shd w:val="clear" w:color="auto" w:fill="FFFFFF"/>
        </w:rPr>
        <w:t xml:space="preserve"> </w:t>
      </w:r>
      <w:r w:rsidRPr="00E837B0">
        <w:rPr>
          <w:rFonts w:ascii="Arial" w:hAnsi="Arial" w:cs="Arial"/>
          <w:color w:val="000000"/>
          <w:shd w:val="clear" w:color="auto" w:fill="FFFFFF"/>
        </w:rPr>
        <w:t>El importe solicitado ascendió a 20.000</w:t>
      </w:r>
      <w:r w:rsidR="00FB4071">
        <w:rPr>
          <w:rFonts w:ascii="Arial" w:hAnsi="Arial" w:cs="Arial"/>
          <w:color w:val="000000"/>
          <w:shd w:val="clear" w:color="auto" w:fill="FFFFFF"/>
        </w:rPr>
        <w:t xml:space="preserve"> euros</w:t>
      </w:r>
      <w:r w:rsidRPr="00E837B0">
        <w:rPr>
          <w:rFonts w:ascii="Arial" w:hAnsi="Arial" w:cs="Arial"/>
          <w:color w:val="000000"/>
          <w:shd w:val="clear" w:color="auto" w:fill="FFFFFF"/>
        </w:rPr>
        <w:t>. Presenta el siguiente desglose de gastos: Adquisición del vehículo 17.000</w:t>
      </w:r>
      <w:r w:rsidR="00FB4071">
        <w:rPr>
          <w:rFonts w:ascii="Arial" w:hAnsi="Arial" w:cs="Arial"/>
          <w:color w:val="000000"/>
          <w:shd w:val="clear" w:color="auto" w:fill="FFFFFF"/>
        </w:rPr>
        <w:t xml:space="preserve"> euros</w:t>
      </w:r>
      <w:r w:rsidRPr="00E837B0">
        <w:rPr>
          <w:rFonts w:ascii="Arial" w:hAnsi="Arial" w:cs="Arial"/>
          <w:color w:val="000000"/>
          <w:shd w:val="clear" w:color="auto" w:fill="FFFFFF"/>
        </w:rPr>
        <w:t>, importe de los costes financieros del préstamo 2</w:t>
      </w:r>
      <w:r w:rsidR="00FB4071">
        <w:rPr>
          <w:rFonts w:ascii="Arial" w:hAnsi="Arial" w:cs="Arial"/>
          <w:color w:val="000000"/>
          <w:shd w:val="clear" w:color="auto" w:fill="FFFFFF"/>
        </w:rPr>
        <w:t>.</w:t>
      </w:r>
      <w:r w:rsidRPr="00E837B0">
        <w:rPr>
          <w:rFonts w:ascii="Arial" w:hAnsi="Arial" w:cs="Arial"/>
          <w:color w:val="000000"/>
          <w:shd w:val="clear" w:color="auto" w:fill="FFFFFF"/>
        </w:rPr>
        <w:t>000</w:t>
      </w:r>
      <w:r w:rsidR="00FB4071">
        <w:rPr>
          <w:rFonts w:ascii="Arial" w:hAnsi="Arial" w:cs="Arial"/>
          <w:color w:val="000000"/>
          <w:shd w:val="clear" w:color="auto" w:fill="FFFFFF"/>
        </w:rPr>
        <w:t xml:space="preserve"> euros</w:t>
      </w:r>
      <w:r w:rsidRPr="00E837B0">
        <w:rPr>
          <w:rFonts w:ascii="Arial" w:hAnsi="Arial" w:cs="Arial"/>
          <w:color w:val="000000"/>
          <w:shd w:val="clear" w:color="auto" w:fill="FFFFFF"/>
        </w:rPr>
        <w:t xml:space="preserve"> y el seguro del coche 1</w:t>
      </w:r>
      <w:r w:rsidR="00FB4071">
        <w:rPr>
          <w:rFonts w:ascii="Arial" w:hAnsi="Arial" w:cs="Arial"/>
          <w:color w:val="000000"/>
          <w:shd w:val="clear" w:color="auto" w:fill="FFFFFF"/>
        </w:rPr>
        <w:t>.</w:t>
      </w:r>
      <w:r w:rsidRPr="00E837B0">
        <w:rPr>
          <w:rFonts w:ascii="Arial" w:hAnsi="Arial" w:cs="Arial"/>
          <w:color w:val="000000"/>
          <w:shd w:val="clear" w:color="auto" w:fill="FFFFFF"/>
        </w:rPr>
        <w:t>000</w:t>
      </w:r>
      <w:r w:rsidR="00FB4071">
        <w:rPr>
          <w:rFonts w:ascii="Arial" w:hAnsi="Arial" w:cs="Arial"/>
          <w:color w:val="000000"/>
          <w:shd w:val="clear" w:color="auto" w:fill="FFFFFF"/>
        </w:rPr>
        <w:t xml:space="preserve"> euros</w:t>
      </w:r>
      <w:r w:rsidRPr="00E837B0">
        <w:rPr>
          <w:rFonts w:ascii="Arial" w:hAnsi="Arial" w:cs="Arial"/>
          <w:color w:val="000000"/>
          <w:shd w:val="clear" w:color="auto" w:fill="FFFFFF"/>
        </w:rPr>
        <w:t>.</w:t>
      </w:r>
    </w:p>
    <w:p w14:paraId="7F98D588" w14:textId="77777777" w:rsidR="00E837B0" w:rsidRPr="00E837B0" w:rsidRDefault="00E837B0" w:rsidP="00E837B0">
      <w:pPr>
        <w:spacing w:after="0" w:line="240" w:lineRule="auto"/>
        <w:jc w:val="both"/>
        <w:rPr>
          <w:rFonts w:ascii="Arial" w:hAnsi="Arial" w:cs="Arial"/>
          <w:color w:val="000000"/>
          <w:shd w:val="clear" w:color="auto" w:fill="FFFFFF"/>
        </w:rPr>
      </w:pPr>
    </w:p>
    <w:bookmarkEnd w:id="1"/>
    <w:p w14:paraId="5915F5FD" w14:textId="198EA83D" w:rsidR="00E837B0" w:rsidRDefault="00E837B0" w:rsidP="00E837B0">
      <w:pPr>
        <w:spacing w:after="0" w:line="240" w:lineRule="auto"/>
        <w:jc w:val="both"/>
        <w:rPr>
          <w:rFonts w:ascii="Arial" w:hAnsi="Arial" w:cs="Arial"/>
          <w:color w:val="000000"/>
          <w:shd w:val="clear" w:color="auto" w:fill="FFFFFF"/>
        </w:rPr>
      </w:pPr>
      <w:r w:rsidRPr="00E837B0">
        <w:rPr>
          <w:rFonts w:ascii="Arial" w:hAnsi="Arial" w:cs="Arial"/>
          <w:color w:val="000000"/>
          <w:shd w:val="clear" w:color="auto" w:fill="FFFFFF"/>
        </w:rPr>
        <w:t>Solicitante n</w:t>
      </w:r>
      <w:r w:rsidR="00D2377A">
        <w:rPr>
          <w:rFonts w:ascii="Arial" w:hAnsi="Arial" w:cs="Arial"/>
          <w:color w:val="000000"/>
          <w:shd w:val="clear" w:color="auto" w:fill="FFFFFF"/>
        </w:rPr>
        <w:t>.</w:t>
      </w:r>
      <w:r w:rsidRPr="00E837B0">
        <w:rPr>
          <w:rFonts w:ascii="Arial" w:hAnsi="Arial" w:cs="Arial"/>
          <w:color w:val="000000"/>
          <w:shd w:val="clear" w:color="auto" w:fill="FFFFFF"/>
        </w:rPr>
        <w:t>º</w:t>
      </w:r>
      <w:r w:rsidR="00636A8D">
        <w:rPr>
          <w:rFonts w:ascii="Arial" w:hAnsi="Arial" w:cs="Arial"/>
          <w:color w:val="000000"/>
          <w:shd w:val="clear" w:color="auto" w:fill="FFFFFF"/>
        </w:rPr>
        <w:t xml:space="preserve"> </w:t>
      </w:r>
      <w:r w:rsidRPr="00E837B0">
        <w:rPr>
          <w:rFonts w:ascii="Arial" w:hAnsi="Arial" w:cs="Arial"/>
          <w:color w:val="000000"/>
          <w:shd w:val="clear" w:color="auto" w:fill="FFFFFF"/>
        </w:rPr>
        <w:t>9</w:t>
      </w:r>
      <w:r w:rsidR="00636A8D">
        <w:rPr>
          <w:rFonts w:ascii="Arial" w:hAnsi="Arial" w:cs="Arial"/>
          <w:color w:val="000000"/>
          <w:shd w:val="clear" w:color="auto" w:fill="FFFFFF"/>
        </w:rPr>
        <w:t xml:space="preserve">. </w:t>
      </w:r>
      <w:r w:rsidRPr="00E837B0">
        <w:rPr>
          <w:rFonts w:ascii="Arial" w:hAnsi="Arial" w:cs="Arial"/>
          <w:color w:val="000000"/>
          <w:shd w:val="clear" w:color="auto" w:fill="FFFFFF"/>
        </w:rPr>
        <w:t>Importe solicitado ascendió a 35.000</w:t>
      </w:r>
      <w:r w:rsidR="00FB4071">
        <w:rPr>
          <w:rFonts w:ascii="Arial" w:hAnsi="Arial" w:cs="Arial"/>
          <w:color w:val="000000"/>
          <w:shd w:val="clear" w:color="auto" w:fill="FFFFFF"/>
        </w:rPr>
        <w:t xml:space="preserve"> euros. P</w:t>
      </w:r>
      <w:r w:rsidRPr="00E837B0">
        <w:rPr>
          <w:rFonts w:ascii="Arial" w:hAnsi="Arial" w:cs="Arial"/>
          <w:color w:val="000000"/>
          <w:shd w:val="clear" w:color="auto" w:fill="FFFFFF"/>
        </w:rPr>
        <w:t xml:space="preserve">resenta el siguiente desglose de gastos: Adquisición del primer vehículo 18.000 </w:t>
      </w:r>
      <w:r w:rsidR="00FB4071">
        <w:rPr>
          <w:rFonts w:ascii="Arial" w:hAnsi="Arial" w:cs="Arial"/>
          <w:color w:val="000000"/>
          <w:shd w:val="clear" w:color="auto" w:fill="FFFFFF"/>
        </w:rPr>
        <w:t xml:space="preserve">euros </w:t>
      </w:r>
      <w:r w:rsidRPr="00E837B0">
        <w:rPr>
          <w:rFonts w:ascii="Arial" w:hAnsi="Arial" w:cs="Arial"/>
          <w:color w:val="000000"/>
          <w:shd w:val="clear" w:color="auto" w:fill="FFFFFF"/>
        </w:rPr>
        <w:t>y adquisición del segundo vehículo 17.000</w:t>
      </w:r>
      <w:r w:rsidR="00FB4071">
        <w:rPr>
          <w:rFonts w:ascii="Arial" w:hAnsi="Arial" w:cs="Arial"/>
          <w:color w:val="000000"/>
          <w:shd w:val="clear" w:color="auto" w:fill="FFFFFF"/>
        </w:rPr>
        <w:t xml:space="preserve"> euros</w:t>
      </w:r>
      <w:r w:rsidR="001061EC">
        <w:rPr>
          <w:rFonts w:ascii="Arial" w:hAnsi="Arial" w:cs="Arial"/>
          <w:color w:val="000000"/>
          <w:shd w:val="clear" w:color="auto" w:fill="FFFFFF"/>
        </w:rPr>
        <w:t>.</w:t>
      </w:r>
    </w:p>
    <w:p w14:paraId="36E4D656" w14:textId="77777777" w:rsidR="001061EC" w:rsidRPr="00E837B0" w:rsidRDefault="001061EC" w:rsidP="00E837B0">
      <w:pPr>
        <w:spacing w:after="0" w:line="240" w:lineRule="auto"/>
        <w:jc w:val="both"/>
        <w:rPr>
          <w:rFonts w:ascii="Arial" w:hAnsi="Arial" w:cs="Arial"/>
          <w:color w:val="000000"/>
          <w:shd w:val="clear" w:color="auto" w:fill="FFFFFF"/>
        </w:rPr>
      </w:pPr>
    </w:p>
    <w:p w14:paraId="795A2388" w14:textId="77777777" w:rsidR="00E837B0" w:rsidRPr="00D2377A" w:rsidRDefault="00E837B0" w:rsidP="00E837B0">
      <w:pPr>
        <w:suppressAutoHyphens/>
        <w:autoSpaceDN w:val="0"/>
        <w:spacing w:line="256" w:lineRule="auto"/>
        <w:jc w:val="both"/>
        <w:rPr>
          <w:rFonts w:ascii="Arial" w:eastAsia="Times New Roman" w:hAnsi="Arial" w:cs="Arial"/>
          <w:color w:val="000000"/>
          <w:kern w:val="0"/>
          <w:sz w:val="26"/>
          <w:szCs w:val="26"/>
          <w:u w:val="single"/>
          <w:lang w:eastAsia="es-ES"/>
          <w14:ligatures w14:val="none"/>
        </w:rPr>
      </w:pPr>
      <w:r w:rsidRPr="00D2377A">
        <w:rPr>
          <w:rFonts w:ascii="Arial" w:eastAsia="Times New Roman" w:hAnsi="Arial" w:cs="Arial"/>
          <w:b/>
          <w:bCs/>
          <w:color w:val="000000"/>
          <w:kern w:val="0"/>
          <w:sz w:val="26"/>
          <w:szCs w:val="26"/>
          <w:u w:val="single"/>
          <w:lang w:eastAsia="es-ES"/>
          <w14:ligatures w14:val="none"/>
        </w:rPr>
        <w:t>SE PIDE:</w:t>
      </w:r>
      <w:r w:rsidRPr="00D2377A">
        <w:rPr>
          <w:rFonts w:ascii="Arial" w:eastAsia="Times New Roman" w:hAnsi="Arial" w:cs="Arial"/>
          <w:color w:val="000000"/>
          <w:kern w:val="0"/>
          <w:sz w:val="26"/>
          <w:szCs w:val="26"/>
          <w:u w:val="single"/>
          <w:lang w:eastAsia="es-ES"/>
          <w14:ligatures w14:val="none"/>
        </w:rPr>
        <w:t xml:space="preserve"> </w:t>
      </w:r>
    </w:p>
    <w:p w14:paraId="121202F5" w14:textId="77777777" w:rsidR="00E837B0" w:rsidRPr="00E837B0" w:rsidRDefault="00E837B0" w:rsidP="00E837B0">
      <w:pPr>
        <w:suppressAutoHyphens/>
        <w:autoSpaceDN w:val="0"/>
        <w:spacing w:line="256" w:lineRule="auto"/>
        <w:jc w:val="both"/>
        <w:rPr>
          <w:rFonts w:ascii="Arial" w:eastAsia="Times New Roman" w:hAnsi="Arial" w:cs="Arial"/>
          <w:color w:val="000000"/>
          <w:kern w:val="0"/>
          <w:lang w:eastAsia="es-ES"/>
          <w14:ligatures w14:val="none"/>
        </w:rPr>
      </w:pPr>
      <w:r w:rsidRPr="00E837B0">
        <w:rPr>
          <w:rFonts w:ascii="Arial" w:eastAsia="Times New Roman" w:hAnsi="Arial" w:cs="Arial"/>
          <w:color w:val="000000"/>
          <w:kern w:val="0"/>
          <w:lang w:eastAsia="es-ES"/>
          <w14:ligatures w14:val="none"/>
        </w:rPr>
        <w:t>Determinar el importe definitivo de la cantidad solicitada por los solicitantes anteriores y razonar la respuesta.</w:t>
      </w:r>
    </w:p>
    <w:p w14:paraId="58082FDE" w14:textId="77777777" w:rsidR="00E837B0" w:rsidRPr="00E837B0" w:rsidRDefault="00E837B0" w:rsidP="00E837B0">
      <w:pPr>
        <w:suppressAutoHyphens/>
        <w:autoSpaceDN w:val="0"/>
        <w:spacing w:line="256" w:lineRule="auto"/>
        <w:jc w:val="both"/>
        <w:rPr>
          <w:rFonts w:ascii="Arial" w:eastAsia="Aptos" w:hAnsi="Arial" w:cs="Arial"/>
          <w:kern w:val="3"/>
          <w14:ligatures w14:val="none"/>
        </w:rPr>
      </w:pPr>
    </w:p>
    <w:p w14:paraId="4D2140B3" w14:textId="7A200BDB" w:rsidR="00E837B0" w:rsidRPr="00E837B0" w:rsidRDefault="001061EC" w:rsidP="00E837B0">
      <w:pPr>
        <w:suppressAutoHyphens/>
        <w:autoSpaceDN w:val="0"/>
        <w:spacing w:line="256" w:lineRule="auto"/>
        <w:jc w:val="both"/>
        <w:rPr>
          <w:rFonts w:ascii="Arial" w:eastAsia="Aptos" w:hAnsi="Arial" w:cs="Arial"/>
          <w:kern w:val="3"/>
          <w14:ligatures w14:val="none"/>
        </w:rPr>
      </w:pPr>
      <w:r w:rsidRPr="001061EC">
        <w:rPr>
          <w:rFonts w:ascii="Arial" w:hAnsi="Arial" w:cs="Arial"/>
          <w:b/>
          <w:bCs/>
          <w:color w:val="000000"/>
          <w:shd w:val="clear" w:color="auto" w:fill="FFFFFF"/>
        </w:rPr>
        <w:t>B.</w:t>
      </w:r>
      <w:r w:rsidR="00E837B0" w:rsidRPr="001061EC">
        <w:rPr>
          <w:rFonts w:ascii="Arial" w:hAnsi="Arial" w:cs="Arial"/>
          <w:b/>
          <w:bCs/>
          <w:color w:val="000000"/>
          <w:shd w:val="clear" w:color="auto" w:fill="FFFFFF"/>
        </w:rPr>
        <w:t>3.</w:t>
      </w:r>
      <w:r w:rsidRPr="001061EC">
        <w:rPr>
          <w:rFonts w:ascii="Arial" w:hAnsi="Arial" w:cs="Arial"/>
          <w:b/>
          <w:bCs/>
          <w:color w:val="000000"/>
          <w:shd w:val="clear" w:color="auto" w:fill="FFFFFF"/>
        </w:rPr>
        <w:t>)</w:t>
      </w:r>
      <w:r>
        <w:rPr>
          <w:rFonts w:ascii="Arial" w:hAnsi="Arial" w:cs="Arial"/>
          <w:color w:val="000000"/>
          <w:shd w:val="clear" w:color="auto" w:fill="FFFFFF"/>
        </w:rPr>
        <w:t xml:space="preserve"> </w:t>
      </w:r>
      <w:r w:rsidR="00E837B0" w:rsidRPr="00E837B0">
        <w:rPr>
          <w:rFonts w:ascii="Arial" w:hAnsi="Arial" w:cs="Arial"/>
          <w:color w:val="000000"/>
          <w:shd w:val="clear" w:color="auto" w:fill="FFFFFF"/>
        </w:rPr>
        <w:t>Una vez emitida la resolución de concesión de subvenciones, los siguientes 4 beneficiarios hicieron uso de la posibilidad de solicitar un anticipo.</w:t>
      </w:r>
    </w:p>
    <w:p w14:paraId="0FBBDFD5" w14:textId="1142C4B7" w:rsidR="00E837B0" w:rsidRPr="00E837B0" w:rsidRDefault="00E837B0" w:rsidP="00E837B0">
      <w:pPr>
        <w:jc w:val="both"/>
        <w:rPr>
          <w:rFonts w:ascii="Arial" w:hAnsi="Arial" w:cs="Arial"/>
          <w:color w:val="000000"/>
          <w:shd w:val="clear" w:color="auto" w:fill="FFFFFF"/>
        </w:rPr>
      </w:pPr>
      <w:r w:rsidRPr="00E837B0">
        <w:rPr>
          <w:rFonts w:ascii="Arial" w:hAnsi="Arial" w:cs="Arial"/>
          <w:color w:val="000000"/>
          <w:shd w:val="clear" w:color="auto" w:fill="FFFFFF"/>
        </w:rPr>
        <w:t>Beneficiario 1.</w:t>
      </w:r>
      <w:bookmarkStart w:id="2" w:name="_Hlk179461978"/>
      <w:r w:rsidR="001061EC">
        <w:rPr>
          <w:rFonts w:ascii="Arial" w:hAnsi="Arial" w:cs="Arial"/>
          <w:color w:val="000000"/>
          <w:shd w:val="clear" w:color="auto" w:fill="FFFFFF"/>
        </w:rPr>
        <w:t xml:space="preserve"> </w:t>
      </w:r>
      <w:r w:rsidRPr="00E837B0">
        <w:rPr>
          <w:rFonts w:ascii="Arial" w:hAnsi="Arial" w:cs="Arial"/>
          <w:color w:val="000000"/>
          <w:shd w:val="clear" w:color="auto" w:fill="FFFFFF"/>
        </w:rPr>
        <w:t xml:space="preserve">Presenta certificados de encontrarse al corriente de las obligaciones tributarias y con la seguridad social de fecha actual. </w:t>
      </w:r>
      <w:bookmarkEnd w:id="2"/>
      <w:r w:rsidRPr="00E837B0">
        <w:rPr>
          <w:rFonts w:ascii="Arial" w:hAnsi="Arial" w:cs="Arial"/>
          <w:color w:val="000000"/>
          <w:shd w:val="clear" w:color="auto" w:fill="FFFFFF"/>
        </w:rPr>
        <w:t>El importe concedido ascendió a 25.000 euros, solicita un anticipo de 10.000 euros y aporta como garantía el dinero en efectivo.</w:t>
      </w:r>
    </w:p>
    <w:p w14:paraId="3586A8D3" w14:textId="02673DDA" w:rsidR="00E837B0" w:rsidRPr="00E837B0" w:rsidRDefault="00E837B0" w:rsidP="00E837B0">
      <w:pPr>
        <w:jc w:val="both"/>
        <w:rPr>
          <w:rFonts w:ascii="Arial" w:hAnsi="Arial" w:cs="Arial"/>
          <w:color w:val="000000"/>
          <w:shd w:val="clear" w:color="auto" w:fill="FFFFFF"/>
        </w:rPr>
      </w:pPr>
      <w:r w:rsidRPr="00E837B0">
        <w:rPr>
          <w:rFonts w:ascii="Arial" w:hAnsi="Arial" w:cs="Arial"/>
          <w:color w:val="000000"/>
          <w:shd w:val="clear" w:color="auto" w:fill="FFFFFF"/>
        </w:rPr>
        <w:t>Beneficiario 2.</w:t>
      </w:r>
      <w:r w:rsidR="001061EC">
        <w:rPr>
          <w:rFonts w:ascii="Arial" w:hAnsi="Arial" w:cs="Arial"/>
          <w:color w:val="000000"/>
          <w:shd w:val="clear" w:color="auto" w:fill="FFFFFF"/>
        </w:rPr>
        <w:t xml:space="preserve"> </w:t>
      </w:r>
      <w:r w:rsidRPr="00E837B0">
        <w:rPr>
          <w:rFonts w:ascii="Arial" w:hAnsi="Arial" w:cs="Arial"/>
          <w:color w:val="000000"/>
          <w:shd w:val="clear" w:color="auto" w:fill="FFFFFF"/>
        </w:rPr>
        <w:t xml:space="preserve">Presenta certificados de hallarse al corriente de las obligaciones tributarias y con la Seguridad Social de fecha actual. El importe concedido ascendió a 18.000 euros, solicita un anticipo de 18.000 </w:t>
      </w:r>
      <w:r w:rsidR="00FB4071">
        <w:rPr>
          <w:rFonts w:ascii="Arial" w:hAnsi="Arial" w:cs="Arial"/>
          <w:color w:val="000000"/>
          <w:shd w:val="clear" w:color="auto" w:fill="FFFFFF"/>
        </w:rPr>
        <w:t xml:space="preserve">euros </w:t>
      </w:r>
      <w:r w:rsidRPr="00E837B0">
        <w:rPr>
          <w:rFonts w:ascii="Arial" w:hAnsi="Arial" w:cs="Arial"/>
          <w:color w:val="000000"/>
          <w:shd w:val="clear" w:color="auto" w:fill="FFFFFF"/>
        </w:rPr>
        <w:t>y aporta como garantía una hipoteca sobre su piso.</w:t>
      </w:r>
    </w:p>
    <w:p w14:paraId="0A077435" w14:textId="16BBB908" w:rsidR="00E837B0" w:rsidRPr="00E837B0" w:rsidRDefault="00E837B0" w:rsidP="00E837B0">
      <w:pPr>
        <w:jc w:val="both"/>
        <w:rPr>
          <w:rFonts w:ascii="Arial" w:hAnsi="Arial" w:cs="Arial"/>
          <w:color w:val="000000"/>
          <w:shd w:val="clear" w:color="auto" w:fill="FFFFFF"/>
        </w:rPr>
      </w:pPr>
      <w:r w:rsidRPr="00E837B0">
        <w:rPr>
          <w:rFonts w:ascii="Arial" w:hAnsi="Arial" w:cs="Arial"/>
          <w:color w:val="000000"/>
          <w:shd w:val="clear" w:color="auto" w:fill="FFFFFF"/>
        </w:rPr>
        <w:t>Beneficiario 3.</w:t>
      </w:r>
      <w:r w:rsidR="001061EC">
        <w:rPr>
          <w:rFonts w:ascii="Arial" w:hAnsi="Arial" w:cs="Arial"/>
          <w:color w:val="000000"/>
          <w:shd w:val="clear" w:color="auto" w:fill="FFFFFF"/>
        </w:rPr>
        <w:t xml:space="preserve"> </w:t>
      </w:r>
      <w:r w:rsidRPr="00E837B0">
        <w:rPr>
          <w:rFonts w:ascii="Arial" w:hAnsi="Arial" w:cs="Arial"/>
          <w:color w:val="000000"/>
          <w:shd w:val="clear" w:color="auto" w:fill="FFFFFF"/>
        </w:rPr>
        <w:t>Presenta certificados de hallarse al corriente de las obligaciones tributarias y con la seguridad social fechado 7 meses antes. El importe concedido ascendió a 5.000 euros, solicita un anticipo de 5.000</w:t>
      </w:r>
      <w:r w:rsidR="00FB4071">
        <w:rPr>
          <w:rFonts w:ascii="Arial" w:hAnsi="Arial" w:cs="Arial"/>
          <w:color w:val="000000"/>
          <w:shd w:val="clear" w:color="auto" w:fill="FFFFFF"/>
        </w:rPr>
        <w:t xml:space="preserve"> euros</w:t>
      </w:r>
      <w:r w:rsidRPr="00E837B0">
        <w:rPr>
          <w:rFonts w:ascii="Arial" w:hAnsi="Arial" w:cs="Arial"/>
          <w:color w:val="000000"/>
          <w:shd w:val="clear" w:color="auto" w:fill="FFFFFF"/>
        </w:rPr>
        <w:t xml:space="preserve"> y aporta como garantía un aval bancario.</w:t>
      </w:r>
    </w:p>
    <w:p w14:paraId="5B01C8A7" w14:textId="2E7F485D" w:rsidR="00E837B0" w:rsidRPr="00E837B0" w:rsidRDefault="00E837B0" w:rsidP="00E837B0">
      <w:pPr>
        <w:jc w:val="both"/>
        <w:rPr>
          <w:rFonts w:ascii="Arial" w:hAnsi="Arial" w:cs="Arial"/>
          <w:color w:val="000000"/>
          <w:shd w:val="clear" w:color="auto" w:fill="FFFFFF"/>
        </w:rPr>
      </w:pPr>
      <w:r w:rsidRPr="00E837B0">
        <w:rPr>
          <w:rFonts w:ascii="Arial" w:hAnsi="Arial" w:cs="Arial"/>
          <w:color w:val="000000"/>
          <w:shd w:val="clear" w:color="auto" w:fill="FFFFFF"/>
        </w:rPr>
        <w:lastRenderedPageBreak/>
        <w:t>Beneficiario 4.</w:t>
      </w:r>
      <w:r w:rsidR="001061EC">
        <w:rPr>
          <w:rFonts w:ascii="Arial" w:hAnsi="Arial" w:cs="Arial"/>
          <w:color w:val="000000"/>
          <w:shd w:val="clear" w:color="auto" w:fill="FFFFFF"/>
        </w:rPr>
        <w:t xml:space="preserve"> </w:t>
      </w:r>
      <w:r w:rsidRPr="00E837B0">
        <w:rPr>
          <w:rFonts w:ascii="Arial" w:hAnsi="Arial" w:cs="Arial"/>
          <w:color w:val="000000"/>
          <w:shd w:val="clear" w:color="auto" w:fill="FFFFFF"/>
        </w:rPr>
        <w:t>Presenta certificados de hallarse al corriente de las obligaciones tributarias y con la Seguridad Social de fecha actual. El importe concedido ascendió a 3.500 euros, solicita un anticipo de 4.500 euros y aporta como garantía valores de deuda del Estado.</w:t>
      </w:r>
    </w:p>
    <w:p w14:paraId="6E7B9FBB" w14:textId="3181F745" w:rsidR="00E837B0" w:rsidRPr="00E837B0" w:rsidRDefault="00E837B0" w:rsidP="00E837B0">
      <w:pPr>
        <w:jc w:val="both"/>
        <w:rPr>
          <w:rFonts w:ascii="Arial" w:hAnsi="Arial" w:cs="Arial"/>
          <w:color w:val="000000"/>
          <w:shd w:val="clear" w:color="auto" w:fill="FFFFFF"/>
        </w:rPr>
      </w:pPr>
      <w:r w:rsidRPr="00E837B0">
        <w:rPr>
          <w:rFonts w:ascii="Arial" w:hAnsi="Arial" w:cs="Arial"/>
          <w:color w:val="000000"/>
          <w:shd w:val="clear" w:color="auto" w:fill="FFFFFF"/>
        </w:rPr>
        <w:t>Beneficiario 5.</w:t>
      </w:r>
      <w:r w:rsidR="001061EC">
        <w:rPr>
          <w:rFonts w:ascii="Arial" w:hAnsi="Arial" w:cs="Arial"/>
          <w:color w:val="000000"/>
          <w:shd w:val="clear" w:color="auto" w:fill="FFFFFF"/>
        </w:rPr>
        <w:t xml:space="preserve"> </w:t>
      </w:r>
      <w:r w:rsidRPr="00E837B0">
        <w:rPr>
          <w:rFonts w:ascii="Arial" w:hAnsi="Arial" w:cs="Arial"/>
          <w:color w:val="000000"/>
          <w:shd w:val="clear" w:color="auto" w:fill="FFFFFF"/>
        </w:rPr>
        <w:t>Presenta certificados de hallarse al corriente de las obligaciones tributarias y con la Seguridad Social de fecha actual, no estando al corriente del pago de reembolso de ayudas anteriores. El importe concedido ascendió a 5.000 euros, solicita un anticipo de 4.500 euros y aporta como garantía valores de deuda del Estado.</w:t>
      </w:r>
    </w:p>
    <w:p w14:paraId="17ABCCCF" w14:textId="77777777" w:rsidR="00E837B0" w:rsidRPr="00FB4071" w:rsidRDefault="00E837B0" w:rsidP="00E837B0">
      <w:pPr>
        <w:jc w:val="both"/>
        <w:rPr>
          <w:rFonts w:ascii="Arial" w:hAnsi="Arial" w:cs="Arial"/>
          <w:b/>
          <w:bCs/>
          <w:color w:val="000000"/>
          <w:sz w:val="26"/>
          <w:szCs w:val="26"/>
          <w:u w:val="single"/>
          <w:shd w:val="clear" w:color="auto" w:fill="FFFFFF"/>
        </w:rPr>
      </w:pPr>
      <w:r w:rsidRPr="00FB4071">
        <w:rPr>
          <w:rFonts w:ascii="Arial" w:hAnsi="Arial" w:cs="Arial"/>
          <w:b/>
          <w:bCs/>
          <w:color w:val="000000"/>
          <w:sz w:val="26"/>
          <w:szCs w:val="26"/>
          <w:u w:val="single"/>
          <w:shd w:val="clear" w:color="auto" w:fill="FFFFFF"/>
        </w:rPr>
        <w:t xml:space="preserve">SE PIDE: </w:t>
      </w:r>
    </w:p>
    <w:p w14:paraId="34DCEF0D" w14:textId="77777777" w:rsidR="00E837B0" w:rsidRPr="00E837B0" w:rsidRDefault="00E837B0" w:rsidP="00E837B0">
      <w:pPr>
        <w:jc w:val="both"/>
        <w:rPr>
          <w:rFonts w:ascii="Arial" w:hAnsi="Arial" w:cs="Arial"/>
          <w:color w:val="000000"/>
          <w:shd w:val="clear" w:color="auto" w:fill="FFFFFF"/>
        </w:rPr>
      </w:pPr>
      <w:r w:rsidRPr="00E837B0">
        <w:rPr>
          <w:rFonts w:ascii="Arial" w:hAnsi="Arial" w:cs="Arial"/>
          <w:color w:val="000000"/>
          <w:shd w:val="clear" w:color="auto" w:fill="FFFFFF"/>
        </w:rPr>
        <w:t>Determinar la cuantía del anticipo que legalmente se podría conceder a cada uno de los beneficiarios anteriores y explicar las razones que sustentan la cuantía propuesta.</w:t>
      </w:r>
    </w:p>
    <w:p w14:paraId="7A5E4918" w14:textId="77777777" w:rsidR="00E837B0" w:rsidRDefault="00E837B0">
      <w:pPr>
        <w:rPr>
          <w:rFonts w:ascii="Arial" w:hAnsi="Arial" w:cs="Arial"/>
        </w:rPr>
      </w:pPr>
    </w:p>
    <w:p w14:paraId="1524031E" w14:textId="77777777" w:rsidR="005F2D26" w:rsidRDefault="005F2D26">
      <w:pPr>
        <w:rPr>
          <w:rFonts w:ascii="Arial" w:hAnsi="Arial" w:cs="Arial"/>
        </w:rPr>
      </w:pPr>
    </w:p>
    <w:p w14:paraId="6D8833E9" w14:textId="77777777" w:rsidR="005F2D26" w:rsidRDefault="005F2D26">
      <w:pPr>
        <w:rPr>
          <w:rFonts w:ascii="Arial" w:hAnsi="Arial" w:cs="Arial"/>
        </w:rPr>
      </w:pPr>
    </w:p>
    <w:p w14:paraId="3158D57B" w14:textId="77777777" w:rsidR="005F2D26" w:rsidRDefault="005F2D26">
      <w:pPr>
        <w:rPr>
          <w:rFonts w:ascii="Arial" w:hAnsi="Arial" w:cs="Arial"/>
        </w:rPr>
      </w:pPr>
    </w:p>
    <w:p w14:paraId="58B870A7" w14:textId="77777777" w:rsidR="005F2D26" w:rsidRDefault="005F2D26">
      <w:pPr>
        <w:rPr>
          <w:rFonts w:ascii="Arial" w:hAnsi="Arial" w:cs="Arial"/>
        </w:rPr>
      </w:pPr>
    </w:p>
    <w:p w14:paraId="7CE462E7" w14:textId="77777777" w:rsidR="005F2D26" w:rsidRDefault="005F2D26">
      <w:pPr>
        <w:rPr>
          <w:rFonts w:ascii="Arial" w:hAnsi="Arial" w:cs="Arial"/>
        </w:rPr>
      </w:pPr>
    </w:p>
    <w:p w14:paraId="5304970B" w14:textId="77777777" w:rsidR="005F2D26" w:rsidRDefault="005F2D26">
      <w:pPr>
        <w:rPr>
          <w:rFonts w:ascii="Arial" w:hAnsi="Arial" w:cs="Arial"/>
        </w:rPr>
      </w:pPr>
    </w:p>
    <w:p w14:paraId="54829155" w14:textId="77777777" w:rsidR="005F2D26" w:rsidRDefault="005F2D26">
      <w:pPr>
        <w:rPr>
          <w:rFonts w:ascii="Arial" w:hAnsi="Arial" w:cs="Arial"/>
        </w:rPr>
      </w:pPr>
    </w:p>
    <w:p w14:paraId="2E657A39" w14:textId="77777777" w:rsidR="005F2D26" w:rsidRDefault="005F2D26">
      <w:pPr>
        <w:rPr>
          <w:rFonts w:ascii="Arial" w:hAnsi="Arial" w:cs="Arial"/>
        </w:rPr>
      </w:pPr>
    </w:p>
    <w:p w14:paraId="7CFF7038" w14:textId="77777777" w:rsidR="005F2D26" w:rsidRDefault="005F2D26">
      <w:pPr>
        <w:rPr>
          <w:rFonts w:ascii="Arial" w:hAnsi="Arial" w:cs="Arial"/>
        </w:rPr>
      </w:pPr>
    </w:p>
    <w:p w14:paraId="675A637C" w14:textId="77777777" w:rsidR="005F2D26" w:rsidRDefault="005F2D26">
      <w:pPr>
        <w:rPr>
          <w:rFonts w:ascii="Arial" w:hAnsi="Arial" w:cs="Arial"/>
        </w:rPr>
      </w:pPr>
    </w:p>
    <w:p w14:paraId="62E78E7D" w14:textId="77777777" w:rsidR="005F2D26" w:rsidRDefault="005F2D26">
      <w:pPr>
        <w:rPr>
          <w:rFonts w:ascii="Arial" w:hAnsi="Arial" w:cs="Arial"/>
        </w:rPr>
      </w:pPr>
    </w:p>
    <w:p w14:paraId="38B5C9D9" w14:textId="77777777" w:rsidR="005F2D26" w:rsidRDefault="005F2D26">
      <w:pPr>
        <w:rPr>
          <w:rFonts w:ascii="Arial" w:hAnsi="Arial" w:cs="Arial"/>
        </w:rPr>
      </w:pPr>
    </w:p>
    <w:p w14:paraId="6668752D" w14:textId="77777777" w:rsidR="005F2D26" w:rsidRDefault="005F2D26">
      <w:pPr>
        <w:rPr>
          <w:rFonts w:ascii="Arial" w:hAnsi="Arial" w:cs="Arial"/>
        </w:rPr>
      </w:pPr>
    </w:p>
    <w:p w14:paraId="2E6E7259" w14:textId="77777777" w:rsidR="005F2D26" w:rsidRDefault="005F2D26">
      <w:pPr>
        <w:rPr>
          <w:rFonts w:ascii="Arial" w:hAnsi="Arial" w:cs="Arial"/>
        </w:rPr>
      </w:pPr>
    </w:p>
    <w:p w14:paraId="616AB4BE" w14:textId="77777777" w:rsidR="005F2D26" w:rsidRDefault="005F2D26">
      <w:pPr>
        <w:rPr>
          <w:rFonts w:ascii="Arial" w:hAnsi="Arial" w:cs="Arial"/>
        </w:rPr>
      </w:pPr>
    </w:p>
    <w:p w14:paraId="2FCAD720" w14:textId="77777777" w:rsidR="005F2D26" w:rsidRDefault="005F2D26">
      <w:pPr>
        <w:rPr>
          <w:rFonts w:ascii="Arial" w:hAnsi="Arial" w:cs="Arial"/>
        </w:rPr>
      </w:pPr>
    </w:p>
    <w:p w14:paraId="57B43E0D" w14:textId="77777777" w:rsidR="005F2D26" w:rsidRDefault="005F2D26">
      <w:pPr>
        <w:rPr>
          <w:rFonts w:ascii="Arial" w:hAnsi="Arial" w:cs="Arial"/>
        </w:rPr>
      </w:pPr>
    </w:p>
    <w:p w14:paraId="5BF81CB5" w14:textId="77777777" w:rsidR="00FB4071" w:rsidRDefault="00FB4071">
      <w:pPr>
        <w:rPr>
          <w:rFonts w:ascii="Arial" w:hAnsi="Arial" w:cs="Arial"/>
        </w:rPr>
      </w:pPr>
    </w:p>
    <w:p w14:paraId="304990AC" w14:textId="77777777" w:rsidR="00FB4071" w:rsidRDefault="00FB4071">
      <w:pPr>
        <w:rPr>
          <w:rFonts w:ascii="Arial" w:hAnsi="Arial" w:cs="Arial"/>
        </w:rPr>
      </w:pPr>
    </w:p>
    <w:p w14:paraId="484AE350" w14:textId="77777777" w:rsidR="00226048" w:rsidRDefault="00226048">
      <w:pPr>
        <w:rPr>
          <w:rFonts w:ascii="Arial" w:hAnsi="Arial" w:cs="Arial"/>
        </w:rPr>
      </w:pPr>
    </w:p>
    <w:p w14:paraId="0A1D8275" w14:textId="77777777" w:rsidR="00226048" w:rsidRDefault="00226048">
      <w:pPr>
        <w:rPr>
          <w:rFonts w:ascii="Arial" w:hAnsi="Arial" w:cs="Arial"/>
        </w:rPr>
      </w:pPr>
    </w:p>
    <w:p w14:paraId="79AB63D7" w14:textId="77777777" w:rsidR="005F2D26" w:rsidRDefault="005F2D26" w:rsidP="00F67697">
      <w:pPr>
        <w:rPr>
          <w:rFonts w:ascii="Arial" w:hAnsi="Arial" w:cs="Arial"/>
        </w:rPr>
      </w:pPr>
    </w:p>
    <w:p w14:paraId="02E357A6" w14:textId="77777777" w:rsidR="00F67697" w:rsidRDefault="00F67697" w:rsidP="00F67697"/>
    <w:p w14:paraId="3F222AF6" w14:textId="77777777" w:rsidR="005F2D26" w:rsidRPr="00FB4071" w:rsidRDefault="005F2D26" w:rsidP="005F2D26">
      <w:pPr>
        <w:jc w:val="center"/>
        <w:rPr>
          <w:sz w:val="26"/>
          <w:szCs w:val="26"/>
        </w:rPr>
      </w:pPr>
      <w:r w:rsidRPr="00FB4071">
        <w:rPr>
          <w:rFonts w:ascii="Arial" w:hAnsi="Arial" w:cs="Arial"/>
          <w:b/>
          <w:bCs/>
          <w:sz w:val="26"/>
          <w:szCs w:val="26"/>
        </w:rPr>
        <w:lastRenderedPageBreak/>
        <w:t>ANEXO 1</w:t>
      </w:r>
    </w:p>
    <w:p w14:paraId="1CD702F3" w14:textId="77777777" w:rsidR="005F2D26" w:rsidRDefault="005F2D26" w:rsidP="005F2D26">
      <w:pPr>
        <w:jc w:val="center"/>
        <w:rPr>
          <w:rFonts w:ascii="Arial" w:hAnsi="Arial" w:cs="Arial"/>
          <w:b/>
          <w:bCs/>
        </w:rPr>
      </w:pPr>
      <w:r w:rsidRPr="00CB114C">
        <w:rPr>
          <w:rFonts w:ascii="Arial" w:hAnsi="Arial" w:cs="Arial"/>
          <w:b/>
          <w:bCs/>
        </w:rPr>
        <w:t>EXTRACTO DE LA INSTRUCCIÓN 1/2023, DE LA IGAE</w:t>
      </w:r>
    </w:p>
    <w:p w14:paraId="7F98E71C" w14:textId="77777777" w:rsidR="005F2D26" w:rsidRPr="00BC1B14" w:rsidRDefault="005F2D26" w:rsidP="005F2D26">
      <w:pPr>
        <w:jc w:val="center"/>
        <w:rPr>
          <w:rFonts w:ascii="Arial" w:hAnsi="Arial" w:cs="Arial"/>
          <w:b/>
          <w:bCs/>
        </w:rPr>
      </w:pPr>
      <w:r w:rsidRPr="00BC1B14">
        <w:rPr>
          <w:rFonts w:ascii="Arial" w:hAnsi="Arial" w:cs="Arial"/>
          <w:b/>
          <w:bCs/>
        </w:rPr>
        <w:t>Contenido adicional de las bases reguladoras de las subvenciones financiadas por el Plan de Recuperación</w:t>
      </w:r>
    </w:p>
    <w:p w14:paraId="27E71E46" w14:textId="77777777" w:rsidR="005F2D26" w:rsidRDefault="005F2D26" w:rsidP="005F2D26">
      <w:pPr>
        <w:jc w:val="both"/>
        <w:rPr>
          <w:rFonts w:ascii="Arial" w:hAnsi="Arial" w:cs="Arial"/>
        </w:rPr>
      </w:pPr>
    </w:p>
    <w:p w14:paraId="68813C11" w14:textId="77777777" w:rsidR="005F2D26" w:rsidRPr="00CB114C" w:rsidRDefault="005F2D26" w:rsidP="005F2D26">
      <w:pPr>
        <w:jc w:val="both"/>
        <w:rPr>
          <w:rFonts w:ascii="Arial" w:hAnsi="Arial" w:cs="Arial"/>
        </w:rPr>
      </w:pPr>
      <w:r>
        <w:rPr>
          <w:rFonts w:ascii="Arial" w:hAnsi="Arial" w:cs="Arial"/>
        </w:rPr>
        <w:t>L</w:t>
      </w:r>
      <w:r w:rsidRPr="00CB114C">
        <w:rPr>
          <w:rFonts w:ascii="Arial" w:hAnsi="Arial" w:cs="Arial"/>
        </w:rPr>
        <w:t xml:space="preserve">as bases reguladoras deberán reflejar adecuadamente las siguientes cuestiones: </w:t>
      </w:r>
    </w:p>
    <w:p w14:paraId="40EA53CF" w14:textId="77777777" w:rsidR="005F2D26" w:rsidRPr="00CB114C" w:rsidRDefault="005F2D26" w:rsidP="005F2D26">
      <w:pPr>
        <w:ind w:left="284" w:hanging="284"/>
        <w:jc w:val="both"/>
        <w:rPr>
          <w:rFonts w:ascii="Arial" w:hAnsi="Arial" w:cs="Arial"/>
        </w:rPr>
      </w:pPr>
      <w:r w:rsidRPr="00CB114C">
        <w:rPr>
          <w:rFonts w:ascii="Arial" w:hAnsi="Arial" w:cs="Arial"/>
        </w:rPr>
        <w:t>a)</w:t>
      </w:r>
      <w:r>
        <w:rPr>
          <w:rFonts w:ascii="Arial" w:hAnsi="Arial" w:cs="Arial"/>
        </w:rPr>
        <w:tab/>
      </w:r>
      <w:r w:rsidRPr="00CB114C">
        <w:rPr>
          <w:rFonts w:ascii="Arial" w:hAnsi="Arial" w:cs="Arial"/>
        </w:rPr>
        <w:t>Cumplimiento de la normativa sobre ayudas de estado</w:t>
      </w:r>
      <w:r>
        <w:rPr>
          <w:rFonts w:ascii="Arial" w:hAnsi="Arial" w:cs="Arial"/>
        </w:rPr>
        <w:t>.</w:t>
      </w:r>
      <w:r w:rsidRPr="00CB114C">
        <w:rPr>
          <w:rFonts w:ascii="Arial" w:hAnsi="Arial" w:cs="Arial"/>
        </w:rPr>
        <w:t xml:space="preserve"> </w:t>
      </w:r>
    </w:p>
    <w:p w14:paraId="789DFACC" w14:textId="77777777" w:rsidR="005F2D26" w:rsidRPr="00CB114C" w:rsidRDefault="005F2D26" w:rsidP="005F2D26">
      <w:pPr>
        <w:ind w:left="284" w:hanging="284"/>
        <w:jc w:val="both"/>
        <w:rPr>
          <w:rFonts w:ascii="Arial" w:hAnsi="Arial" w:cs="Arial"/>
        </w:rPr>
      </w:pPr>
      <w:r w:rsidRPr="00CB114C">
        <w:rPr>
          <w:rFonts w:ascii="Arial" w:hAnsi="Arial" w:cs="Arial"/>
        </w:rPr>
        <w:t>b)</w:t>
      </w:r>
      <w:r>
        <w:rPr>
          <w:rFonts w:ascii="Arial" w:hAnsi="Arial" w:cs="Arial"/>
        </w:rPr>
        <w:tab/>
      </w:r>
      <w:r w:rsidRPr="00CB114C">
        <w:rPr>
          <w:rFonts w:ascii="Arial" w:hAnsi="Arial" w:cs="Arial"/>
        </w:rPr>
        <w:t>Financiación por el PRTR</w:t>
      </w:r>
      <w:r>
        <w:rPr>
          <w:rFonts w:ascii="Arial" w:hAnsi="Arial" w:cs="Arial"/>
        </w:rPr>
        <w:t>.</w:t>
      </w:r>
    </w:p>
    <w:p w14:paraId="5FAB52B4" w14:textId="77777777" w:rsidR="005F2D26" w:rsidRPr="00CB114C" w:rsidRDefault="005F2D26" w:rsidP="005F2D26">
      <w:pPr>
        <w:ind w:left="284" w:hanging="284"/>
        <w:jc w:val="both"/>
        <w:rPr>
          <w:rFonts w:ascii="Arial" w:hAnsi="Arial" w:cs="Arial"/>
        </w:rPr>
      </w:pPr>
      <w:r w:rsidRPr="00CB114C">
        <w:rPr>
          <w:rFonts w:ascii="Arial" w:hAnsi="Arial" w:cs="Arial"/>
        </w:rPr>
        <w:t>c)</w:t>
      </w:r>
      <w:r>
        <w:rPr>
          <w:rFonts w:ascii="Arial" w:hAnsi="Arial" w:cs="Arial"/>
        </w:rPr>
        <w:tab/>
      </w:r>
      <w:r w:rsidRPr="00CB114C">
        <w:rPr>
          <w:rFonts w:ascii="Arial" w:hAnsi="Arial" w:cs="Arial"/>
        </w:rPr>
        <w:t xml:space="preserve">La existencia de medidas que reduzcan el riesgo de fraude, corrupción y conflictos de interés. </w:t>
      </w:r>
    </w:p>
    <w:p w14:paraId="4A90A120" w14:textId="77777777" w:rsidR="005F2D26" w:rsidRPr="00CB114C" w:rsidRDefault="005F2D26" w:rsidP="005F2D26">
      <w:pPr>
        <w:ind w:left="284" w:hanging="284"/>
        <w:jc w:val="both"/>
        <w:rPr>
          <w:rFonts w:ascii="Arial" w:hAnsi="Arial" w:cs="Arial"/>
        </w:rPr>
      </w:pPr>
      <w:r w:rsidRPr="00CB114C">
        <w:rPr>
          <w:rFonts w:ascii="Arial" w:hAnsi="Arial" w:cs="Arial"/>
        </w:rPr>
        <w:t>d)</w:t>
      </w:r>
      <w:r>
        <w:rPr>
          <w:rFonts w:ascii="Arial" w:hAnsi="Arial" w:cs="Arial"/>
        </w:rPr>
        <w:tab/>
      </w:r>
      <w:r w:rsidRPr="00CB114C">
        <w:rPr>
          <w:rFonts w:ascii="Arial" w:hAnsi="Arial" w:cs="Arial"/>
        </w:rPr>
        <w:t>La regulación sobre doble financiación.</w:t>
      </w:r>
    </w:p>
    <w:p w14:paraId="29822B62" w14:textId="77777777" w:rsidR="005F2D26" w:rsidRPr="00CB114C" w:rsidRDefault="005F2D26" w:rsidP="005F2D26">
      <w:pPr>
        <w:ind w:left="284" w:hanging="284"/>
        <w:jc w:val="both"/>
        <w:rPr>
          <w:rFonts w:ascii="Arial" w:hAnsi="Arial" w:cs="Arial"/>
        </w:rPr>
      </w:pPr>
      <w:r w:rsidRPr="00CB114C">
        <w:rPr>
          <w:rFonts w:ascii="Arial" w:hAnsi="Arial" w:cs="Arial"/>
        </w:rPr>
        <w:t>e)</w:t>
      </w:r>
      <w:r>
        <w:rPr>
          <w:rFonts w:ascii="Arial" w:hAnsi="Arial" w:cs="Arial"/>
        </w:rPr>
        <w:tab/>
      </w:r>
      <w:r w:rsidRPr="00CB114C">
        <w:rPr>
          <w:rFonts w:ascii="Arial" w:hAnsi="Arial" w:cs="Arial"/>
        </w:rPr>
        <w:t xml:space="preserve">El cumplimento del principio “do no </w:t>
      </w:r>
      <w:proofErr w:type="spellStart"/>
      <w:r w:rsidRPr="00CB114C">
        <w:rPr>
          <w:rFonts w:ascii="Arial" w:hAnsi="Arial" w:cs="Arial"/>
        </w:rPr>
        <w:t>significant</w:t>
      </w:r>
      <w:proofErr w:type="spellEnd"/>
      <w:r w:rsidRPr="00CB114C">
        <w:rPr>
          <w:rFonts w:ascii="Arial" w:hAnsi="Arial" w:cs="Arial"/>
        </w:rPr>
        <w:t xml:space="preserve"> </w:t>
      </w:r>
      <w:proofErr w:type="spellStart"/>
      <w:r w:rsidRPr="00CB114C">
        <w:rPr>
          <w:rFonts w:ascii="Arial" w:hAnsi="Arial" w:cs="Arial"/>
        </w:rPr>
        <w:t>harm</w:t>
      </w:r>
      <w:proofErr w:type="spellEnd"/>
      <w:r w:rsidRPr="00CB114C">
        <w:rPr>
          <w:rFonts w:ascii="Arial" w:hAnsi="Arial" w:cs="Arial"/>
        </w:rPr>
        <w:t xml:space="preserve">” (“DNSH”, “no causar perjuicio significativo”). </w:t>
      </w:r>
    </w:p>
    <w:p w14:paraId="01C71184" w14:textId="77777777" w:rsidR="005F2D26" w:rsidRPr="00CB114C" w:rsidRDefault="005F2D26" w:rsidP="005F2D26">
      <w:pPr>
        <w:ind w:left="284" w:hanging="284"/>
        <w:jc w:val="both"/>
        <w:rPr>
          <w:rFonts w:ascii="Arial" w:hAnsi="Arial" w:cs="Arial"/>
        </w:rPr>
      </w:pPr>
      <w:r w:rsidRPr="00CB114C">
        <w:rPr>
          <w:rFonts w:ascii="Arial" w:hAnsi="Arial" w:cs="Arial"/>
        </w:rPr>
        <w:t>f)</w:t>
      </w:r>
      <w:r>
        <w:rPr>
          <w:rFonts w:ascii="Arial" w:hAnsi="Arial" w:cs="Arial"/>
        </w:rPr>
        <w:tab/>
      </w:r>
      <w:r w:rsidRPr="00CB114C">
        <w:rPr>
          <w:rFonts w:ascii="Arial" w:hAnsi="Arial" w:cs="Arial"/>
        </w:rPr>
        <w:t xml:space="preserve">La adecuada contribución al etiquetado verde y digital. </w:t>
      </w:r>
    </w:p>
    <w:p w14:paraId="4CF7B04C" w14:textId="77777777" w:rsidR="005F2D26" w:rsidRPr="00CB114C" w:rsidRDefault="005F2D26" w:rsidP="005F2D26">
      <w:pPr>
        <w:ind w:left="284" w:hanging="284"/>
        <w:jc w:val="both"/>
        <w:rPr>
          <w:rFonts w:ascii="Arial" w:hAnsi="Arial" w:cs="Arial"/>
        </w:rPr>
      </w:pPr>
      <w:r w:rsidRPr="00CB114C">
        <w:rPr>
          <w:rFonts w:ascii="Arial" w:hAnsi="Arial" w:cs="Arial"/>
        </w:rPr>
        <w:t>g)</w:t>
      </w:r>
      <w:r>
        <w:rPr>
          <w:rFonts w:ascii="Arial" w:hAnsi="Arial" w:cs="Arial"/>
        </w:rPr>
        <w:tab/>
      </w:r>
      <w:r w:rsidRPr="00CB114C">
        <w:rPr>
          <w:rFonts w:ascii="Arial" w:hAnsi="Arial" w:cs="Arial"/>
        </w:rPr>
        <w:t>Sujeción a los controles de los organismos europeos.</w:t>
      </w:r>
    </w:p>
    <w:p w14:paraId="5533280E" w14:textId="77777777" w:rsidR="005F2D26" w:rsidRPr="00CB114C" w:rsidRDefault="005F2D26" w:rsidP="005F2D26">
      <w:pPr>
        <w:ind w:left="284" w:hanging="284"/>
        <w:jc w:val="both"/>
        <w:rPr>
          <w:rFonts w:ascii="Arial" w:hAnsi="Arial" w:cs="Arial"/>
        </w:rPr>
      </w:pPr>
      <w:r w:rsidRPr="00CB114C">
        <w:rPr>
          <w:rFonts w:ascii="Arial" w:hAnsi="Arial" w:cs="Arial"/>
        </w:rPr>
        <w:t>i)</w:t>
      </w:r>
      <w:r>
        <w:rPr>
          <w:rFonts w:ascii="Arial" w:hAnsi="Arial" w:cs="Arial"/>
        </w:rPr>
        <w:tab/>
      </w:r>
      <w:r w:rsidRPr="00CB114C">
        <w:rPr>
          <w:rFonts w:ascii="Arial" w:hAnsi="Arial" w:cs="Arial"/>
        </w:rPr>
        <w:t>Conservación de documentos</w:t>
      </w:r>
      <w:r>
        <w:rPr>
          <w:rFonts w:ascii="Arial" w:hAnsi="Arial" w:cs="Arial"/>
        </w:rPr>
        <w:t>.</w:t>
      </w:r>
    </w:p>
    <w:p w14:paraId="269486C4" w14:textId="77777777" w:rsidR="005F2D26" w:rsidRPr="00CB114C" w:rsidRDefault="005F2D26" w:rsidP="005F2D26">
      <w:pPr>
        <w:ind w:left="284" w:hanging="284"/>
        <w:jc w:val="both"/>
        <w:rPr>
          <w:rFonts w:ascii="Arial" w:hAnsi="Arial" w:cs="Arial"/>
        </w:rPr>
      </w:pPr>
      <w:r w:rsidRPr="00CB114C">
        <w:rPr>
          <w:rFonts w:ascii="Arial" w:hAnsi="Arial" w:cs="Arial"/>
        </w:rPr>
        <w:t>j)</w:t>
      </w:r>
      <w:r>
        <w:rPr>
          <w:rFonts w:ascii="Arial" w:hAnsi="Arial" w:cs="Arial"/>
        </w:rPr>
        <w:tab/>
      </w:r>
      <w:r w:rsidRPr="00CB114C">
        <w:rPr>
          <w:rFonts w:ascii="Arial" w:hAnsi="Arial" w:cs="Arial"/>
        </w:rPr>
        <w:t>Información, comunicación y publicidad</w:t>
      </w:r>
      <w:r>
        <w:rPr>
          <w:rFonts w:ascii="Arial" w:hAnsi="Arial" w:cs="Arial"/>
        </w:rPr>
        <w:t>.</w:t>
      </w:r>
    </w:p>
    <w:p w14:paraId="0A18EF92" w14:textId="77777777" w:rsidR="005F2D26" w:rsidRDefault="005F2D26">
      <w:pPr>
        <w:rPr>
          <w:rFonts w:ascii="Arial" w:hAnsi="Arial" w:cs="Arial"/>
        </w:rPr>
      </w:pPr>
    </w:p>
    <w:p w14:paraId="00E6B2B3" w14:textId="77777777" w:rsidR="005F2D26" w:rsidRDefault="005F2D26">
      <w:pPr>
        <w:rPr>
          <w:rFonts w:ascii="Arial" w:hAnsi="Arial" w:cs="Arial"/>
        </w:rPr>
      </w:pPr>
    </w:p>
    <w:p w14:paraId="2A86FB10" w14:textId="77777777" w:rsidR="005F2D26" w:rsidRDefault="005F2D26">
      <w:pPr>
        <w:rPr>
          <w:rFonts w:ascii="Arial" w:hAnsi="Arial" w:cs="Arial"/>
        </w:rPr>
      </w:pPr>
    </w:p>
    <w:p w14:paraId="039A3B2D" w14:textId="77777777" w:rsidR="005F2D26" w:rsidRDefault="005F2D26">
      <w:pPr>
        <w:rPr>
          <w:rFonts w:ascii="Arial" w:hAnsi="Arial" w:cs="Arial"/>
        </w:rPr>
      </w:pPr>
    </w:p>
    <w:p w14:paraId="09D689D5" w14:textId="77777777" w:rsidR="005F2D26" w:rsidRDefault="005F2D26">
      <w:pPr>
        <w:rPr>
          <w:rFonts w:ascii="Arial" w:hAnsi="Arial" w:cs="Arial"/>
        </w:rPr>
      </w:pPr>
    </w:p>
    <w:p w14:paraId="6FA3E0C0" w14:textId="77777777" w:rsidR="005F2D26" w:rsidRDefault="005F2D26">
      <w:pPr>
        <w:rPr>
          <w:rFonts w:ascii="Arial" w:hAnsi="Arial" w:cs="Arial"/>
        </w:rPr>
      </w:pPr>
    </w:p>
    <w:p w14:paraId="6FA6FEF8" w14:textId="77777777" w:rsidR="005F2D26" w:rsidRDefault="005F2D26">
      <w:pPr>
        <w:rPr>
          <w:rFonts w:ascii="Arial" w:hAnsi="Arial" w:cs="Arial"/>
        </w:rPr>
      </w:pPr>
    </w:p>
    <w:p w14:paraId="63B26B0B" w14:textId="77777777" w:rsidR="005F2D26" w:rsidRDefault="005F2D26">
      <w:pPr>
        <w:rPr>
          <w:rFonts w:ascii="Arial" w:hAnsi="Arial" w:cs="Arial"/>
        </w:rPr>
      </w:pPr>
    </w:p>
    <w:p w14:paraId="708A4DEC" w14:textId="77777777" w:rsidR="005F2D26" w:rsidRDefault="005F2D26">
      <w:pPr>
        <w:rPr>
          <w:rFonts w:ascii="Arial" w:hAnsi="Arial" w:cs="Arial"/>
        </w:rPr>
      </w:pPr>
    </w:p>
    <w:p w14:paraId="118D6321" w14:textId="77777777" w:rsidR="005F2D26" w:rsidRDefault="005F2D26">
      <w:pPr>
        <w:rPr>
          <w:rFonts w:ascii="Arial" w:hAnsi="Arial" w:cs="Arial"/>
        </w:rPr>
      </w:pPr>
    </w:p>
    <w:p w14:paraId="19808BFA" w14:textId="77777777" w:rsidR="005F2D26" w:rsidRDefault="005F2D26">
      <w:pPr>
        <w:rPr>
          <w:rFonts w:ascii="Arial" w:hAnsi="Arial" w:cs="Arial"/>
        </w:rPr>
      </w:pPr>
    </w:p>
    <w:p w14:paraId="13DF6ED5" w14:textId="77777777" w:rsidR="005F2D26" w:rsidRDefault="005F2D26">
      <w:pPr>
        <w:rPr>
          <w:rFonts w:ascii="Arial" w:hAnsi="Arial" w:cs="Arial"/>
        </w:rPr>
      </w:pPr>
    </w:p>
    <w:p w14:paraId="39E4EDF5" w14:textId="77777777" w:rsidR="005F2D26" w:rsidRDefault="005F2D26">
      <w:pPr>
        <w:rPr>
          <w:rFonts w:ascii="Arial" w:hAnsi="Arial" w:cs="Arial"/>
        </w:rPr>
      </w:pPr>
    </w:p>
    <w:p w14:paraId="1FD8B114" w14:textId="77777777" w:rsidR="005F2D26" w:rsidRDefault="005F2D26">
      <w:pPr>
        <w:rPr>
          <w:rFonts w:ascii="Arial" w:hAnsi="Arial" w:cs="Arial"/>
        </w:rPr>
      </w:pPr>
    </w:p>
    <w:p w14:paraId="6E105E2E" w14:textId="77777777" w:rsidR="005F2D26" w:rsidRDefault="005F2D26">
      <w:pPr>
        <w:rPr>
          <w:rFonts w:ascii="Arial" w:hAnsi="Arial" w:cs="Arial"/>
        </w:rPr>
      </w:pPr>
    </w:p>
    <w:p w14:paraId="5D2FCF1B" w14:textId="77777777" w:rsidR="00FB4071" w:rsidRDefault="00FB4071" w:rsidP="005F2D26">
      <w:pPr>
        <w:jc w:val="center"/>
        <w:rPr>
          <w:rFonts w:ascii="Arial" w:hAnsi="Arial" w:cs="Arial"/>
          <w:b/>
          <w:bCs/>
        </w:rPr>
      </w:pPr>
    </w:p>
    <w:p w14:paraId="4474D471" w14:textId="113FF1E6" w:rsidR="005F2D26" w:rsidRDefault="005F2D26" w:rsidP="005F2D26">
      <w:pPr>
        <w:jc w:val="center"/>
        <w:rPr>
          <w:rFonts w:ascii="Arial" w:hAnsi="Arial" w:cs="Arial"/>
          <w:b/>
          <w:bCs/>
        </w:rPr>
      </w:pPr>
      <w:r>
        <w:rPr>
          <w:rFonts w:ascii="Arial" w:hAnsi="Arial" w:cs="Arial"/>
          <w:b/>
          <w:bCs/>
        </w:rPr>
        <w:lastRenderedPageBreak/>
        <w:t>ANEXO 2</w:t>
      </w:r>
    </w:p>
    <w:p w14:paraId="5106CC24" w14:textId="25D7E2E2" w:rsidR="005F2D26" w:rsidRDefault="005F2D26" w:rsidP="005F2D26">
      <w:pPr>
        <w:spacing w:before="240" w:after="360"/>
        <w:jc w:val="center"/>
        <w:rPr>
          <w:rFonts w:ascii="Arial" w:hAnsi="Arial" w:cs="Arial"/>
          <w:b/>
          <w:bCs/>
        </w:rPr>
      </w:pPr>
      <w:r>
        <w:rPr>
          <w:rFonts w:ascii="Arial" w:hAnsi="Arial" w:cs="Arial"/>
          <w:b/>
          <w:bCs/>
        </w:rPr>
        <w:t>ARTÍCULOS DE LA BASE REGULADORA DE LA SUBVENCI</w:t>
      </w:r>
      <w:r w:rsidR="00FB4071">
        <w:rPr>
          <w:rFonts w:ascii="Arial" w:hAnsi="Arial" w:cs="Arial"/>
          <w:b/>
          <w:bCs/>
        </w:rPr>
        <w:t>Ó</w:t>
      </w:r>
      <w:r>
        <w:rPr>
          <w:rFonts w:ascii="Arial" w:hAnsi="Arial" w:cs="Arial"/>
          <w:b/>
          <w:bCs/>
        </w:rPr>
        <w:t>N OBJETO DE ANÁLISIS HASTA EL TR</w:t>
      </w:r>
      <w:r w:rsidR="00FB4071">
        <w:rPr>
          <w:rFonts w:ascii="Arial" w:hAnsi="Arial" w:cs="Arial"/>
          <w:b/>
          <w:bCs/>
        </w:rPr>
        <w:t>Á</w:t>
      </w:r>
      <w:r>
        <w:rPr>
          <w:rFonts w:ascii="Arial" w:hAnsi="Arial" w:cs="Arial"/>
          <w:b/>
          <w:bCs/>
        </w:rPr>
        <w:t>MITE DE RESOLUCIÓN</w:t>
      </w:r>
    </w:p>
    <w:p w14:paraId="0CD259CC" w14:textId="77777777" w:rsidR="005F2D26" w:rsidRPr="00216C56" w:rsidRDefault="005F2D26" w:rsidP="005F2D26">
      <w:pPr>
        <w:jc w:val="both"/>
        <w:rPr>
          <w:rFonts w:ascii="Arial" w:hAnsi="Arial" w:cs="Arial"/>
        </w:rPr>
      </w:pPr>
      <w:r w:rsidRPr="00216C56">
        <w:rPr>
          <w:rFonts w:ascii="Arial" w:hAnsi="Arial" w:cs="Arial"/>
        </w:rPr>
        <w:t xml:space="preserve">Orden MEMA  </w:t>
      </w:r>
      <w:r>
        <w:rPr>
          <w:rFonts w:ascii="Arial" w:hAnsi="Arial" w:cs="Arial"/>
        </w:rPr>
        <w:t xml:space="preserve">805/2022, de 27 de julio de 2022, </w:t>
      </w:r>
      <w:r w:rsidRPr="00216C56">
        <w:rPr>
          <w:rFonts w:ascii="Arial" w:hAnsi="Arial" w:cs="Arial"/>
        </w:rPr>
        <w:t>por el que se establecen las bases reguladoras para la concesión de las subvenciones en régimen de concurrencia competitiva para la adquisición de vehículos ecológicos destinados a personas jurídicas privadas previstos en el plan de recuperación financiado por la U.E.</w:t>
      </w:r>
    </w:p>
    <w:p w14:paraId="7CCB9CFB" w14:textId="77777777" w:rsidR="005F2D26" w:rsidRDefault="005F2D26" w:rsidP="005F2D26">
      <w:pPr>
        <w:spacing w:before="360" w:after="240"/>
        <w:jc w:val="both"/>
        <w:rPr>
          <w:rFonts w:ascii="Arial" w:hAnsi="Arial" w:cs="Arial"/>
          <w:b/>
          <w:bCs/>
        </w:rPr>
      </w:pPr>
      <w:r>
        <w:rPr>
          <w:rFonts w:ascii="Arial" w:hAnsi="Arial" w:cs="Arial"/>
          <w:b/>
          <w:bCs/>
        </w:rPr>
        <w:t>Objeto</w:t>
      </w:r>
    </w:p>
    <w:p w14:paraId="2A523A07" w14:textId="67E799EC" w:rsidR="005F2D26" w:rsidRPr="00067F62" w:rsidRDefault="005F2D26" w:rsidP="005F2D26">
      <w:pPr>
        <w:jc w:val="both"/>
        <w:rPr>
          <w:rFonts w:ascii="Arial" w:hAnsi="Arial" w:cs="Arial"/>
        </w:rPr>
      </w:pPr>
      <w:r w:rsidRPr="00067F62">
        <w:rPr>
          <w:rFonts w:ascii="Arial" w:hAnsi="Arial" w:cs="Arial"/>
        </w:rPr>
        <w:t xml:space="preserve">Esta Orden tiene por objeto aprobar las bases reguladoras para la concesión de ayudas </w:t>
      </w:r>
      <w:r>
        <w:rPr>
          <w:rFonts w:ascii="Arial" w:hAnsi="Arial" w:cs="Arial"/>
        </w:rPr>
        <w:t xml:space="preserve">en régimen de concurrencia competitiva </w:t>
      </w:r>
      <w:r w:rsidRPr="00067F62">
        <w:rPr>
          <w:rFonts w:ascii="Arial" w:hAnsi="Arial" w:cs="Arial"/>
        </w:rPr>
        <w:t>destinadas a la adquisición de vehículos ecológicos por personas jurídicas privadas, dentro del marco del Plan de Recuperación, financiado por la UE</w:t>
      </w:r>
      <w:r>
        <w:rPr>
          <w:rFonts w:ascii="Arial" w:hAnsi="Arial" w:cs="Arial"/>
        </w:rPr>
        <w:t>.</w:t>
      </w:r>
    </w:p>
    <w:p w14:paraId="2F88E74D" w14:textId="77777777" w:rsidR="005F2D26" w:rsidRPr="00CB0916" w:rsidRDefault="005F2D26" w:rsidP="005F2D26">
      <w:pPr>
        <w:spacing w:before="360" w:after="240"/>
        <w:rPr>
          <w:rFonts w:ascii="Arial" w:hAnsi="Arial" w:cs="Arial"/>
          <w:b/>
          <w:bCs/>
        </w:rPr>
      </w:pPr>
      <w:r w:rsidRPr="00CB0916">
        <w:rPr>
          <w:rFonts w:ascii="Arial" w:hAnsi="Arial" w:cs="Arial"/>
          <w:b/>
          <w:bCs/>
        </w:rPr>
        <w:t>Beneficiarios</w:t>
      </w:r>
    </w:p>
    <w:p w14:paraId="321E36C3" w14:textId="3B08D7AA" w:rsidR="005F2D26" w:rsidRPr="00CB0916" w:rsidRDefault="005F2D26" w:rsidP="005F2D26">
      <w:pPr>
        <w:rPr>
          <w:rFonts w:ascii="Arial" w:hAnsi="Arial" w:cs="Arial"/>
        </w:rPr>
      </w:pPr>
      <w:r w:rsidRPr="00CB0916">
        <w:rPr>
          <w:rFonts w:ascii="Arial" w:hAnsi="Arial" w:cs="Arial"/>
        </w:rPr>
        <w:t>Personas jurídicas privadas</w:t>
      </w:r>
      <w:r>
        <w:rPr>
          <w:rFonts w:ascii="Arial" w:hAnsi="Arial" w:cs="Arial"/>
        </w:rPr>
        <w:t>.</w:t>
      </w:r>
    </w:p>
    <w:p w14:paraId="4C279CBF" w14:textId="77777777" w:rsidR="005F2D26" w:rsidRPr="00CB0916" w:rsidRDefault="005F2D26" w:rsidP="005F2D26">
      <w:pPr>
        <w:spacing w:before="360" w:after="240"/>
        <w:rPr>
          <w:rFonts w:ascii="Arial" w:hAnsi="Arial" w:cs="Arial"/>
          <w:b/>
          <w:bCs/>
        </w:rPr>
      </w:pPr>
      <w:r w:rsidRPr="00CB0916">
        <w:rPr>
          <w:rFonts w:ascii="Arial" w:hAnsi="Arial" w:cs="Arial"/>
          <w:b/>
          <w:bCs/>
        </w:rPr>
        <w:t>Cuantía ayudas</w:t>
      </w:r>
    </w:p>
    <w:p w14:paraId="26B53749" w14:textId="5D4661EF" w:rsidR="005F2D26" w:rsidRDefault="005F2D26" w:rsidP="005F2D26">
      <w:pPr>
        <w:rPr>
          <w:rFonts w:ascii="Arial" w:hAnsi="Arial" w:cs="Arial"/>
        </w:rPr>
      </w:pPr>
      <w:r w:rsidRPr="00CB0916">
        <w:rPr>
          <w:rFonts w:ascii="Arial" w:hAnsi="Arial" w:cs="Arial"/>
        </w:rPr>
        <w:t>Las ayudas no podrán ser superiores a 30.000 euros</w:t>
      </w:r>
      <w:r>
        <w:rPr>
          <w:rFonts w:ascii="Arial" w:hAnsi="Arial" w:cs="Arial"/>
        </w:rPr>
        <w:t>.</w:t>
      </w:r>
    </w:p>
    <w:p w14:paraId="1116B494" w14:textId="77777777" w:rsidR="005F2D26" w:rsidRPr="00216C56" w:rsidRDefault="005F2D26" w:rsidP="005F2D26">
      <w:pPr>
        <w:spacing w:before="360" w:after="240" w:line="240" w:lineRule="auto"/>
        <w:jc w:val="both"/>
        <w:rPr>
          <w:rFonts w:ascii="Arial" w:eastAsia="Times New Roman" w:hAnsi="Arial" w:cs="Arial"/>
          <w:b/>
          <w:bCs/>
          <w:color w:val="000000"/>
          <w:kern w:val="0"/>
          <w:lang w:eastAsia="es-ES"/>
          <w14:ligatures w14:val="none"/>
        </w:rPr>
      </w:pPr>
      <w:r w:rsidRPr="008B0614">
        <w:rPr>
          <w:rFonts w:ascii="Arial" w:eastAsia="Times New Roman" w:hAnsi="Arial" w:cs="Arial"/>
          <w:b/>
          <w:bCs/>
          <w:color w:val="000000"/>
          <w:kern w:val="0"/>
          <w:lang w:eastAsia="es-ES"/>
          <w14:ligatures w14:val="none"/>
        </w:rPr>
        <w:t xml:space="preserve">Régimen jurídico </w:t>
      </w:r>
    </w:p>
    <w:p w14:paraId="2F1A4910" w14:textId="77777777" w:rsidR="005F2D26" w:rsidRPr="00216C56" w:rsidRDefault="005F2D26" w:rsidP="005F2D26">
      <w:pPr>
        <w:spacing w:after="0" w:line="240" w:lineRule="auto"/>
        <w:jc w:val="both"/>
        <w:rPr>
          <w:rFonts w:ascii="Arial" w:eastAsia="Times New Roman" w:hAnsi="Arial" w:cs="Arial"/>
          <w:color w:val="000000"/>
          <w:kern w:val="0"/>
          <w:lang w:eastAsia="es-ES"/>
          <w14:ligatures w14:val="none"/>
        </w:rPr>
      </w:pPr>
      <w:r w:rsidRPr="00216C56">
        <w:rPr>
          <w:rFonts w:ascii="Arial" w:eastAsia="Times New Roman" w:hAnsi="Arial" w:cs="Arial"/>
          <w:color w:val="000000"/>
          <w:kern w:val="0"/>
          <w:lang w:eastAsia="es-ES"/>
          <w14:ligatures w14:val="none"/>
        </w:rPr>
        <w:t>Las ayudas se regirán por lo establecido en estas bases, en la ley 38/2003, de 17 de noviembre, General Presupuestaria y en los artículos del Real Decreto Ley 36/2020, en los a</w:t>
      </w:r>
      <w:r>
        <w:rPr>
          <w:rFonts w:ascii="Arial" w:eastAsia="Times New Roman" w:hAnsi="Arial" w:cs="Arial"/>
          <w:color w:val="000000"/>
          <w:kern w:val="0"/>
          <w:lang w:eastAsia="es-ES"/>
          <w14:ligatures w14:val="none"/>
        </w:rPr>
        <w:t>r</w:t>
      </w:r>
      <w:r w:rsidRPr="00216C56">
        <w:rPr>
          <w:rFonts w:ascii="Arial" w:eastAsia="Times New Roman" w:hAnsi="Arial" w:cs="Arial"/>
          <w:color w:val="000000"/>
          <w:kern w:val="0"/>
          <w:lang w:eastAsia="es-ES"/>
          <w14:ligatures w14:val="none"/>
        </w:rPr>
        <w:t>tículos referentes a la materia de las subvenciones. Además, se tendrá en cuenta la instrucción 1/2023 de la IGAE, sobre el contenido de las bases reguladoras en lo que afecte a Las subvenciones del Fondo de Recuperación.</w:t>
      </w:r>
    </w:p>
    <w:p w14:paraId="1E71C69A" w14:textId="77777777" w:rsidR="005F2D26" w:rsidRPr="00CB0916" w:rsidRDefault="005F2D26" w:rsidP="005F2D26">
      <w:pPr>
        <w:spacing w:before="360" w:after="240"/>
        <w:rPr>
          <w:rFonts w:ascii="Arial" w:hAnsi="Arial" w:cs="Arial"/>
          <w:b/>
          <w:bCs/>
        </w:rPr>
      </w:pPr>
      <w:r w:rsidRPr="00CB0916">
        <w:rPr>
          <w:rFonts w:ascii="Arial" w:hAnsi="Arial" w:cs="Arial"/>
          <w:b/>
          <w:bCs/>
        </w:rPr>
        <w:t>Requisitos de las actividades</w:t>
      </w:r>
    </w:p>
    <w:p w14:paraId="0DDCC8FB" w14:textId="77777777" w:rsidR="005F2D26" w:rsidRPr="00CB0916" w:rsidRDefault="005F2D26" w:rsidP="005F2D26">
      <w:pPr>
        <w:jc w:val="both"/>
        <w:rPr>
          <w:rFonts w:ascii="Arial" w:hAnsi="Arial" w:cs="Arial"/>
        </w:rPr>
      </w:pPr>
      <w:r w:rsidRPr="00CB0916">
        <w:rPr>
          <w:rFonts w:ascii="Arial" w:hAnsi="Arial" w:cs="Arial"/>
        </w:rPr>
        <w:t xml:space="preserve">Adquisición de vehículos ecológicos (Eléctricos, hidrógeno, híbridos) en una fecha posterior a la presentación de la solicitud de la ayuda. </w:t>
      </w:r>
    </w:p>
    <w:p w14:paraId="6A170026" w14:textId="77777777" w:rsidR="005F2D26" w:rsidRPr="00CB0916" w:rsidRDefault="005F2D26" w:rsidP="005F2D26">
      <w:pPr>
        <w:spacing w:before="360" w:after="240"/>
        <w:jc w:val="both"/>
        <w:rPr>
          <w:rFonts w:ascii="Arial" w:hAnsi="Arial" w:cs="Arial"/>
          <w:b/>
          <w:bCs/>
        </w:rPr>
      </w:pPr>
      <w:r w:rsidRPr="00CB0916">
        <w:rPr>
          <w:rFonts w:ascii="Arial" w:hAnsi="Arial" w:cs="Arial"/>
          <w:b/>
          <w:bCs/>
        </w:rPr>
        <w:t>Gastos subvencionables</w:t>
      </w:r>
      <w:bookmarkStart w:id="3" w:name="_Hlk179527836"/>
    </w:p>
    <w:p w14:paraId="0F6DB023" w14:textId="77777777" w:rsidR="005F2D26" w:rsidRPr="00CB0916" w:rsidRDefault="005F2D26" w:rsidP="005F2D26">
      <w:pPr>
        <w:jc w:val="both"/>
        <w:rPr>
          <w:rFonts w:ascii="Arial" w:hAnsi="Arial" w:cs="Arial"/>
        </w:rPr>
      </w:pPr>
      <w:r w:rsidRPr="00CB0916">
        <w:rPr>
          <w:rFonts w:ascii="Arial" w:hAnsi="Arial" w:cs="Arial"/>
        </w:rPr>
        <w:t>Los gastos subvencionables han de estar relacionados directamente con la actividad objeto de subvención. No se considerarán gastos elegibles los siguientes:</w:t>
      </w:r>
    </w:p>
    <w:p w14:paraId="7E0AEBA1" w14:textId="77777777" w:rsidR="005F2D26" w:rsidRPr="00C422AB" w:rsidRDefault="005F2D26" w:rsidP="005F2D26">
      <w:pPr>
        <w:spacing w:after="200" w:line="240" w:lineRule="auto"/>
        <w:jc w:val="both"/>
        <w:rPr>
          <w:rFonts w:ascii="Arial" w:eastAsia="Times New Roman" w:hAnsi="Arial" w:cs="Arial"/>
          <w:color w:val="000000"/>
          <w:kern w:val="0"/>
          <w:lang w:eastAsia="es-ES"/>
          <w14:ligatures w14:val="none"/>
        </w:rPr>
      </w:pPr>
      <w:r w:rsidRPr="003D466B">
        <w:rPr>
          <w:rFonts w:ascii="Arial" w:hAnsi="Arial" w:cs="Arial"/>
        </w:rPr>
        <w:t>a)</w:t>
      </w:r>
      <w:r w:rsidRPr="00C422AB">
        <w:rPr>
          <w:rFonts w:ascii="Arial" w:eastAsia="Times New Roman" w:hAnsi="Arial" w:cs="Arial"/>
          <w:color w:val="000000"/>
          <w:kern w:val="0"/>
          <w:lang w:eastAsia="es-ES"/>
          <w14:ligatures w14:val="none"/>
        </w:rPr>
        <w:t xml:space="preserve"> Autorizaciones administrativas, licencias, permisos, coste de avales y/o fianzas, multas, tasas, impuestos o tributos.</w:t>
      </w:r>
    </w:p>
    <w:p w14:paraId="03FE732E" w14:textId="77777777" w:rsidR="005F2D26" w:rsidRPr="00C422AB" w:rsidRDefault="005F2D26" w:rsidP="005F2D26">
      <w:pPr>
        <w:spacing w:after="200" w:line="240" w:lineRule="auto"/>
        <w:jc w:val="both"/>
        <w:rPr>
          <w:rFonts w:ascii="Arial" w:eastAsia="Times New Roman" w:hAnsi="Arial" w:cs="Arial"/>
          <w:color w:val="000000"/>
          <w:kern w:val="0"/>
          <w:lang w:eastAsia="es-ES"/>
          <w14:ligatures w14:val="none"/>
        </w:rPr>
      </w:pPr>
      <w:r w:rsidRPr="00C422AB">
        <w:rPr>
          <w:rFonts w:ascii="Arial" w:eastAsia="Times New Roman" w:hAnsi="Arial" w:cs="Arial"/>
          <w:color w:val="000000"/>
          <w:kern w:val="0"/>
          <w:lang w:eastAsia="es-ES"/>
          <w14:ligatures w14:val="none"/>
        </w:rPr>
        <w:t>b) Cualesquiera gastos asociados a gestiones, contrataciones, consultas o trámites administrativos</w:t>
      </w:r>
    </w:p>
    <w:p w14:paraId="53957092" w14:textId="7F677EAA" w:rsidR="005F2D26" w:rsidRPr="00C422AB" w:rsidRDefault="00D261BF" w:rsidP="005F2D26">
      <w:pPr>
        <w:spacing w:after="200" w:line="240" w:lineRule="auto"/>
        <w:jc w:val="both"/>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c</w:t>
      </w:r>
      <w:r w:rsidR="005F2D26" w:rsidRPr="00C422AB">
        <w:rPr>
          <w:rFonts w:ascii="Arial" w:eastAsia="Times New Roman" w:hAnsi="Arial" w:cs="Arial"/>
          <w:color w:val="000000"/>
          <w:kern w:val="0"/>
          <w:lang w:eastAsia="es-ES"/>
          <w14:ligatures w14:val="none"/>
        </w:rPr>
        <w:t>) Seguros suscritos por el solicitante.</w:t>
      </w:r>
    </w:p>
    <w:p w14:paraId="71D88E9E" w14:textId="77777777" w:rsidR="00D261BF" w:rsidRDefault="00D261BF" w:rsidP="00D261BF">
      <w:pPr>
        <w:spacing w:after="0" w:line="240" w:lineRule="auto"/>
        <w:jc w:val="both"/>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d</w:t>
      </w:r>
      <w:r w:rsidR="005F2D26" w:rsidRPr="00C422AB">
        <w:rPr>
          <w:rFonts w:ascii="Arial" w:eastAsia="Times New Roman" w:hAnsi="Arial" w:cs="Arial"/>
          <w:color w:val="000000"/>
          <w:kern w:val="0"/>
          <w:lang w:eastAsia="es-ES"/>
          <w14:ligatures w14:val="none"/>
        </w:rPr>
        <w:t>) costes financieros.</w:t>
      </w:r>
    </w:p>
    <w:p w14:paraId="5C2E4694" w14:textId="2105AD5D" w:rsidR="005F2D26" w:rsidRDefault="005F2D26" w:rsidP="00D261BF">
      <w:pPr>
        <w:spacing w:after="0" w:line="240" w:lineRule="auto"/>
        <w:jc w:val="both"/>
        <w:rPr>
          <w:rFonts w:ascii="Arial" w:eastAsia="Times New Roman" w:hAnsi="Arial" w:cs="Arial"/>
          <w:b/>
          <w:bCs/>
          <w:color w:val="000000"/>
          <w:kern w:val="0"/>
          <w:lang w:eastAsia="es-ES"/>
          <w14:ligatures w14:val="none"/>
        </w:rPr>
      </w:pPr>
      <w:r w:rsidRPr="008B0614">
        <w:rPr>
          <w:rFonts w:ascii="Arial" w:eastAsia="Times New Roman" w:hAnsi="Arial" w:cs="Arial"/>
          <w:b/>
          <w:bCs/>
          <w:color w:val="000000"/>
          <w:kern w:val="0"/>
          <w:lang w:eastAsia="es-ES"/>
          <w14:ligatures w14:val="none"/>
        </w:rPr>
        <w:lastRenderedPageBreak/>
        <w:t>Requisitos beneficiarios</w:t>
      </w:r>
    </w:p>
    <w:p w14:paraId="1AEBEBC5" w14:textId="77777777" w:rsidR="00D261BF" w:rsidRPr="00D261BF" w:rsidRDefault="00D261BF" w:rsidP="00D261BF">
      <w:pPr>
        <w:spacing w:after="0" w:line="240" w:lineRule="auto"/>
        <w:jc w:val="both"/>
        <w:rPr>
          <w:rFonts w:ascii="Arial" w:eastAsia="Times New Roman" w:hAnsi="Arial" w:cs="Arial"/>
          <w:color w:val="000000"/>
          <w:kern w:val="0"/>
          <w:lang w:eastAsia="es-ES"/>
          <w14:ligatures w14:val="none"/>
        </w:rPr>
      </w:pPr>
    </w:p>
    <w:p w14:paraId="7656827D" w14:textId="2279E04C" w:rsidR="005F2D26" w:rsidRPr="00216C56" w:rsidRDefault="005F2D26" w:rsidP="005F2D26">
      <w:pPr>
        <w:spacing w:after="240" w:line="240" w:lineRule="auto"/>
        <w:jc w:val="both"/>
        <w:rPr>
          <w:rFonts w:ascii="Arial" w:eastAsia="Times New Roman" w:hAnsi="Arial" w:cs="Arial"/>
          <w:color w:val="000000"/>
          <w:kern w:val="0"/>
          <w:lang w:eastAsia="es-ES"/>
          <w14:ligatures w14:val="none"/>
        </w:rPr>
      </w:pPr>
      <w:r w:rsidRPr="00216C56">
        <w:rPr>
          <w:rFonts w:ascii="Arial" w:eastAsia="Times New Roman" w:hAnsi="Arial" w:cs="Arial"/>
          <w:color w:val="000000"/>
          <w:kern w:val="0"/>
          <w:lang w:eastAsia="es-ES"/>
          <w14:ligatures w14:val="none"/>
        </w:rPr>
        <w:t>Las entidades beneficiarias de las ayudas están obligadas a</w:t>
      </w:r>
      <w:r>
        <w:rPr>
          <w:rFonts w:ascii="Arial" w:eastAsia="Times New Roman" w:hAnsi="Arial" w:cs="Arial"/>
          <w:color w:val="000000"/>
          <w:kern w:val="0"/>
          <w:lang w:eastAsia="es-ES"/>
          <w14:ligatures w14:val="none"/>
        </w:rPr>
        <w:t>:</w:t>
      </w:r>
    </w:p>
    <w:p w14:paraId="6FD8F6BC" w14:textId="34C5FB40" w:rsidR="005F2D26" w:rsidRPr="008B0614" w:rsidRDefault="005F2D26" w:rsidP="005F2D26">
      <w:pPr>
        <w:spacing w:after="240" w:line="240" w:lineRule="auto"/>
        <w:jc w:val="both"/>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1.-</w:t>
      </w:r>
      <w:r>
        <w:rPr>
          <w:rFonts w:ascii="Arial" w:eastAsia="Times New Roman" w:hAnsi="Arial" w:cs="Arial"/>
          <w:b/>
          <w:bCs/>
          <w:color w:val="000000"/>
          <w:kern w:val="0"/>
          <w:lang w:eastAsia="es-ES"/>
          <w14:ligatures w14:val="none"/>
        </w:rPr>
        <w:t xml:space="preserve"> </w:t>
      </w:r>
      <w:r w:rsidRPr="008B0614">
        <w:rPr>
          <w:rFonts w:ascii="Arial" w:hAnsi="Arial" w:cs="Arial"/>
          <w:color w:val="000000"/>
        </w:rPr>
        <w:t>Cumplir con los requisitos de difusión y publicidad</w:t>
      </w:r>
      <w:r>
        <w:rPr>
          <w:rFonts w:ascii="Arial" w:hAnsi="Arial" w:cs="Arial"/>
          <w:color w:val="000000"/>
        </w:rPr>
        <w:t>.</w:t>
      </w:r>
    </w:p>
    <w:p w14:paraId="717E77EA" w14:textId="2A448976" w:rsidR="005F2D26" w:rsidRPr="008B0614" w:rsidRDefault="005F2D26" w:rsidP="005F2D26">
      <w:pPr>
        <w:spacing w:after="240" w:line="240" w:lineRule="auto"/>
        <w:jc w:val="both"/>
        <w:rPr>
          <w:rFonts w:ascii="Arial" w:eastAsia="Times New Roman" w:hAnsi="Arial" w:cs="Arial"/>
          <w:color w:val="000000"/>
          <w:kern w:val="0"/>
          <w:lang w:eastAsia="es-ES"/>
          <w14:ligatures w14:val="none"/>
        </w:rPr>
      </w:pPr>
      <w:r>
        <w:rPr>
          <w:rFonts w:ascii="Arial" w:hAnsi="Arial" w:cs="Arial"/>
          <w:color w:val="000000"/>
        </w:rPr>
        <w:t>2.- A</w:t>
      </w:r>
      <w:r w:rsidRPr="008B0614">
        <w:rPr>
          <w:rFonts w:ascii="Arial" w:hAnsi="Arial" w:cs="Arial"/>
          <w:color w:val="000000"/>
        </w:rPr>
        <w:t>dopción de medidas dirigidas a prevenir, detectar, comunicar y corregir el fraude y la corrupción, prevenir el conflicto de interés y la doble financiación</w:t>
      </w:r>
      <w:r>
        <w:rPr>
          <w:rFonts w:ascii="Arial" w:hAnsi="Arial" w:cs="Arial"/>
          <w:color w:val="000000"/>
        </w:rPr>
        <w:t>.</w:t>
      </w:r>
    </w:p>
    <w:p w14:paraId="1BCB4252" w14:textId="389E7FA1" w:rsidR="005F2D26" w:rsidRDefault="005F2D26" w:rsidP="005F2D26">
      <w:pPr>
        <w:spacing w:after="0" w:line="240" w:lineRule="auto"/>
        <w:jc w:val="both"/>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 xml:space="preserve">3.- </w:t>
      </w:r>
      <w:r w:rsidRPr="008B0614">
        <w:rPr>
          <w:rFonts w:ascii="Arial" w:eastAsia="Times New Roman" w:hAnsi="Arial" w:cs="Arial"/>
          <w:color w:val="000000"/>
          <w:kern w:val="0"/>
          <w:lang w:eastAsia="es-ES"/>
          <w14:ligatures w14:val="none"/>
        </w:rPr>
        <w:t>Garantizar el respeto al principio de DNSH</w:t>
      </w:r>
      <w:r>
        <w:rPr>
          <w:rFonts w:ascii="Arial" w:eastAsia="Times New Roman" w:hAnsi="Arial" w:cs="Arial"/>
          <w:color w:val="000000"/>
          <w:kern w:val="0"/>
          <w:lang w:eastAsia="es-ES"/>
          <w14:ligatures w14:val="none"/>
        </w:rPr>
        <w:t>.</w:t>
      </w:r>
    </w:p>
    <w:p w14:paraId="5FBC166F" w14:textId="67C0A274" w:rsidR="005F2D26" w:rsidRPr="00067F62" w:rsidRDefault="005F2D26" w:rsidP="005F2D26">
      <w:pPr>
        <w:spacing w:before="360" w:after="240" w:line="240" w:lineRule="auto"/>
        <w:jc w:val="both"/>
        <w:rPr>
          <w:rFonts w:ascii="Arial" w:eastAsia="Times New Roman" w:hAnsi="Arial" w:cs="Arial"/>
          <w:b/>
          <w:bCs/>
          <w:color w:val="000000"/>
          <w:kern w:val="0"/>
          <w:lang w:eastAsia="es-ES"/>
          <w14:ligatures w14:val="none"/>
        </w:rPr>
      </w:pPr>
      <w:r w:rsidRPr="00067F62">
        <w:rPr>
          <w:rFonts w:ascii="Arial" w:eastAsia="Times New Roman" w:hAnsi="Arial" w:cs="Arial"/>
          <w:b/>
          <w:bCs/>
          <w:color w:val="000000"/>
          <w:kern w:val="0"/>
          <w:lang w:eastAsia="es-ES"/>
          <w14:ligatures w14:val="none"/>
        </w:rPr>
        <w:t>Instrucción</w:t>
      </w:r>
      <w:r w:rsidRPr="00216C56">
        <w:rPr>
          <w:rFonts w:ascii="Arial" w:eastAsia="Times New Roman" w:hAnsi="Arial" w:cs="Arial"/>
          <w:b/>
          <w:bCs/>
          <w:color w:val="000000"/>
          <w:kern w:val="0"/>
          <w:lang w:eastAsia="es-ES"/>
          <w14:ligatures w14:val="none"/>
        </w:rPr>
        <w:t>, v</w:t>
      </w:r>
      <w:r w:rsidRPr="00067F62">
        <w:rPr>
          <w:rFonts w:ascii="Arial" w:eastAsia="Times New Roman" w:hAnsi="Arial" w:cs="Arial"/>
          <w:b/>
          <w:bCs/>
          <w:color w:val="000000"/>
          <w:kern w:val="0"/>
          <w:lang w:eastAsia="es-ES"/>
          <w14:ligatures w14:val="none"/>
        </w:rPr>
        <w:t>aloración y selección de las solicitudes</w:t>
      </w:r>
      <w:r w:rsidRPr="00216C56">
        <w:rPr>
          <w:rFonts w:ascii="Arial" w:eastAsia="Times New Roman" w:hAnsi="Arial" w:cs="Arial"/>
          <w:b/>
          <w:bCs/>
          <w:color w:val="000000"/>
          <w:kern w:val="0"/>
          <w:lang w:eastAsia="es-ES"/>
          <w14:ligatures w14:val="none"/>
        </w:rPr>
        <w:t xml:space="preserve"> y resolución del procedimiento</w:t>
      </w:r>
    </w:p>
    <w:p w14:paraId="4DB58793" w14:textId="339309EC" w:rsidR="005F2D26" w:rsidRPr="00216C56" w:rsidRDefault="005F2D26" w:rsidP="005F2D26">
      <w:pPr>
        <w:spacing w:after="240" w:line="240" w:lineRule="auto"/>
        <w:jc w:val="both"/>
        <w:rPr>
          <w:rFonts w:ascii="Arial" w:eastAsia="Times New Roman" w:hAnsi="Arial" w:cs="Arial"/>
          <w:color w:val="000000"/>
          <w:kern w:val="0"/>
          <w:lang w:eastAsia="es-ES"/>
          <w14:ligatures w14:val="none"/>
        </w:rPr>
      </w:pPr>
      <w:r w:rsidRPr="00216C56">
        <w:rPr>
          <w:rFonts w:ascii="Arial" w:eastAsia="Times New Roman" w:hAnsi="Arial" w:cs="Arial"/>
          <w:color w:val="000000"/>
          <w:kern w:val="0"/>
          <w:lang w:eastAsia="es-ES"/>
          <w14:ligatures w14:val="none"/>
        </w:rPr>
        <w:t>1.-</w:t>
      </w:r>
      <w:r>
        <w:rPr>
          <w:rFonts w:ascii="Arial" w:eastAsia="Times New Roman" w:hAnsi="Arial" w:cs="Arial"/>
          <w:color w:val="000000"/>
          <w:kern w:val="0"/>
          <w:lang w:eastAsia="es-ES"/>
          <w14:ligatures w14:val="none"/>
        </w:rPr>
        <w:t xml:space="preserve"> </w:t>
      </w:r>
      <w:r w:rsidRPr="00216C56">
        <w:rPr>
          <w:rFonts w:ascii="Arial" w:eastAsia="Times New Roman" w:hAnsi="Arial" w:cs="Arial"/>
          <w:color w:val="000000"/>
          <w:kern w:val="0"/>
          <w:lang w:eastAsia="es-ES"/>
          <w14:ligatures w14:val="none"/>
        </w:rPr>
        <w:t>El órgano competente para ordenar e instruir el procedimiento de concesión en el programa de incentivos, así como el responsable del seguimiento de las actuaciones subvencionadas será la persona titular de la Dirección General del Ente Público.</w:t>
      </w:r>
    </w:p>
    <w:p w14:paraId="481EF7C8" w14:textId="77777777" w:rsidR="005F2D26" w:rsidRPr="00216C56" w:rsidRDefault="005F2D26" w:rsidP="005F2D26">
      <w:pPr>
        <w:spacing w:after="240" w:line="240" w:lineRule="auto"/>
        <w:jc w:val="both"/>
        <w:rPr>
          <w:rFonts w:ascii="Arial" w:eastAsia="Times New Roman" w:hAnsi="Arial" w:cs="Arial"/>
          <w:color w:val="000000"/>
          <w:kern w:val="0"/>
          <w:lang w:eastAsia="es-ES"/>
          <w14:ligatures w14:val="none"/>
        </w:rPr>
      </w:pPr>
      <w:r w:rsidRPr="00216C56">
        <w:rPr>
          <w:rFonts w:ascii="Arial" w:eastAsia="Times New Roman" w:hAnsi="Arial" w:cs="Arial"/>
          <w:color w:val="000000"/>
          <w:kern w:val="0"/>
          <w:lang w:eastAsia="es-ES"/>
          <w14:ligatures w14:val="none"/>
        </w:rPr>
        <w:t xml:space="preserve">2.- La competencia para valorar las solicitudes corresponderá a una Comisión Técnica elegida por el </w:t>
      </w:r>
      <w:proofErr w:type="gramStart"/>
      <w:r w:rsidRPr="00216C56">
        <w:rPr>
          <w:rFonts w:ascii="Arial" w:eastAsia="Times New Roman" w:hAnsi="Arial" w:cs="Arial"/>
          <w:color w:val="000000"/>
          <w:kern w:val="0"/>
          <w:lang w:eastAsia="es-ES"/>
          <w14:ligatures w14:val="none"/>
        </w:rPr>
        <w:t>Director</w:t>
      </w:r>
      <w:proofErr w:type="gramEnd"/>
      <w:r w:rsidRPr="00216C56">
        <w:rPr>
          <w:rFonts w:ascii="Arial" w:eastAsia="Times New Roman" w:hAnsi="Arial" w:cs="Arial"/>
          <w:color w:val="000000"/>
          <w:kern w:val="0"/>
          <w:lang w:eastAsia="es-ES"/>
          <w14:ligatures w14:val="none"/>
        </w:rPr>
        <w:t xml:space="preserve"> </w:t>
      </w:r>
      <w:r>
        <w:rPr>
          <w:rFonts w:ascii="Arial" w:eastAsia="Times New Roman" w:hAnsi="Arial" w:cs="Arial"/>
          <w:color w:val="000000"/>
          <w:kern w:val="0"/>
          <w:lang w:eastAsia="es-ES"/>
          <w14:ligatures w14:val="none"/>
        </w:rPr>
        <w:t>g</w:t>
      </w:r>
      <w:r w:rsidRPr="00216C56">
        <w:rPr>
          <w:rFonts w:ascii="Arial" w:eastAsia="Times New Roman" w:hAnsi="Arial" w:cs="Arial"/>
          <w:color w:val="000000"/>
          <w:kern w:val="0"/>
          <w:lang w:eastAsia="es-ES"/>
          <w14:ligatures w14:val="none"/>
        </w:rPr>
        <w:t>eneral del Ente.</w:t>
      </w:r>
    </w:p>
    <w:p w14:paraId="67148447" w14:textId="77777777" w:rsidR="005F2D26" w:rsidRPr="00216C56" w:rsidRDefault="005F2D26" w:rsidP="005F2D26">
      <w:pPr>
        <w:spacing w:after="0" w:line="240" w:lineRule="auto"/>
        <w:jc w:val="both"/>
        <w:rPr>
          <w:rFonts w:ascii="Arial" w:eastAsia="Times New Roman" w:hAnsi="Arial" w:cs="Arial"/>
          <w:color w:val="000000"/>
          <w:kern w:val="0"/>
          <w:lang w:eastAsia="es-ES"/>
          <w14:ligatures w14:val="none"/>
        </w:rPr>
      </w:pPr>
      <w:r w:rsidRPr="00D261BF">
        <w:rPr>
          <w:rFonts w:ascii="Arial" w:eastAsia="Times New Roman" w:hAnsi="Arial" w:cs="Arial"/>
          <w:color w:val="000000"/>
          <w:kern w:val="0"/>
          <w:lang w:eastAsia="es-ES"/>
          <w14:ligatures w14:val="none"/>
        </w:rPr>
        <w:t>3</w:t>
      </w:r>
      <w:r w:rsidRPr="00216C56">
        <w:rPr>
          <w:rFonts w:ascii="Arial" w:eastAsia="Times New Roman" w:hAnsi="Arial" w:cs="Arial"/>
          <w:i/>
          <w:iCs/>
          <w:color w:val="000000"/>
          <w:kern w:val="0"/>
          <w:lang w:eastAsia="es-ES"/>
          <w14:ligatures w14:val="none"/>
        </w:rPr>
        <w:t xml:space="preserve">.- </w:t>
      </w:r>
      <w:r w:rsidRPr="00216C56">
        <w:rPr>
          <w:rFonts w:ascii="Arial" w:eastAsia="Times New Roman" w:hAnsi="Arial" w:cs="Arial"/>
          <w:color w:val="000000"/>
          <w:kern w:val="0"/>
          <w:lang w:eastAsia="es-ES"/>
          <w14:ligatures w14:val="none"/>
        </w:rPr>
        <w:t>La persona titular de la presidencia del Ente Público es el órgano competente para resolver la convocatoria de las ayudas previa resolución que dicte el Consejo de Administración</w:t>
      </w:r>
      <w:r>
        <w:rPr>
          <w:rFonts w:ascii="Arial" w:eastAsia="Times New Roman" w:hAnsi="Arial" w:cs="Arial"/>
          <w:color w:val="000000"/>
          <w:kern w:val="0"/>
          <w:lang w:eastAsia="es-ES"/>
          <w14:ligatures w14:val="none"/>
        </w:rPr>
        <w:t>.</w:t>
      </w:r>
      <w:r w:rsidRPr="00216C56">
        <w:rPr>
          <w:rFonts w:ascii="Arial" w:eastAsia="Times New Roman" w:hAnsi="Arial" w:cs="Arial"/>
          <w:color w:val="000000"/>
          <w:kern w:val="0"/>
          <w:lang w:eastAsia="es-ES"/>
          <w14:ligatures w14:val="none"/>
        </w:rPr>
        <w:t xml:space="preserve"> </w:t>
      </w:r>
    </w:p>
    <w:bookmarkEnd w:id="3"/>
    <w:p w14:paraId="192382B8" w14:textId="64253DB1" w:rsidR="005F2D26" w:rsidRPr="00576ACD" w:rsidRDefault="005F2D26" w:rsidP="005F2D26">
      <w:pPr>
        <w:spacing w:before="360" w:after="240" w:line="240" w:lineRule="auto"/>
        <w:jc w:val="both"/>
        <w:rPr>
          <w:rFonts w:ascii="Arial" w:eastAsia="Times New Roman" w:hAnsi="Arial" w:cs="Arial"/>
          <w:b/>
          <w:bCs/>
          <w:color w:val="000000"/>
          <w:kern w:val="0"/>
          <w:lang w:eastAsia="es-ES"/>
          <w14:ligatures w14:val="none"/>
        </w:rPr>
      </w:pPr>
      <w:r w:rsidRPr="00C422AB">
        <w:rPr>
          <w:rFonts w:ascii="Arial" w:eastAsia="Times New Roman" w:hAnsi="Arial" w:cs="Arial"/>
          <w:b/>
          <w:bCs/>
          <w:color w:val="000000"/>
          <w:kern w:val="0"/>
          <w:lang w:eastAsia="es-ES"/>
          <w14:ligatures w14:val="none"/>
        </w:rPr>
        <w:t>Pago y cuantía de las ayudas</w:t>
      </w:r>
    </w:p>
    <w:p w14:paraId="025A880B" w14:textId="77777777" w:rsidR="005F2D26" w:rsidRPr="00C422AB" w:rsidRDefault="005F2D26" w:rsidP="005F2D26">
      <w:pPr>
        <w:spacing w:after="0" w:line="240" w:lineRule="auto"/>
        <w:jc w:val="both"/>
        <w:rPr>
          <w:rFonts w:ascii="Arial" w:eastAsia="Times New Roman" w:hAnsi="Arial" w:cs="Arial"/>
          <w:color w:val="000000"/>
          <w:kern w:val="0"/>
          <w:lang w:eastAsia="es-ES"/>
          <w14:ligatures w14:val="none"/>
        </w:rPr>
      </w:pPr>
      <w:r w:rsidRPr="00C422AB">
        <w:rPr>
          <w:rFonts w:ascii="Arial" w:eastAsia="Times New Roman" w:hAnsi="Arial" w:cs="Arial"/>
          <w:color w:val="000000"/>
          <w:kern w:val="0"/>
          <w:lang w:eastAsia="es-ES"/>
          <w14:ligatures w14:val="none"/>
        </w:rPr>
        <w:t>Con carácter general las ayudas otorgadas se percibirán una vez realizada la actividad subvencionable, sin perjuicio de que puedan solicitarse anticipos que no podrán superar el 100% de la ayuda concedida y siempre y cuando cumplan las siguientes condiciones:</w:t>
      </w:r>
    </w:p>
    <w:p w14:paraId="6621AE23" w14:textId="77777777" w:rsidR="005F2D26" w:rsidRPr="00C422AB" w:rsidRDefault="005F2D26" w:rsidP="005F2D26">
      <w:pPr>
        <w:spacing w:after="0" w:line="240" w:lineRule="auto"/>
        <w:jc w:val="both"/>
        <w:rPr>
          <w:rFonts w:ascii="Arial" w:eastAsia="Times New Roman" w:hAnsi="Arial" w:cs="Arial"/>
          <w:color w:val="000000"/>
          <w:kern w:val="0"/>
          <w:lang w:eastAsia="es-ES"/>
          <w14:ligatures w14:val="none"/>
        </w:rPr>
      </w:pPr>
    </w:p>
    <w:p w14:paraId="35227200" w14:textId="77777777" w:rsidR="005F2D26" w:rsidRDefault="005F2D26" w:rsidP="005F2D26">
      <w:pPr>
        <w:pStyle w:val="Prrafodelista"/>
        <w:numPr>
          <w:ilvl w:val="0"/>
          <w:numId w:val="6"/>
        </w:numPr>
        <w:spacing w:after="240" w:line="240" w:lineRule="auto"/>
        <w:ind w:left="714" w:hanging="357"/>
        <w:contextualSpacing w:val="0"/>
        <w:jc w:val="both"/>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L</w:t>
      </w:r>
      <w:r w:rsidRPr="00C422AB">
        <w:rPr>
          <w:rFonts w:ascii="Arial" w:eastAsia="Times New Roman" w:hAnsi="Arial" w:cs="Arial"/>
          <w:color w:val="000000"/>
          <w:kern w:val="0"/>
          <w:lang w:eastAsia="es-ES"/>
          <w14:ligatures w14:val="none"/>
        </w:rPr>
        <w:t>a garantía deberá constituirse, a disposición del Ente Público, y por el mismo importe del anticipo a otorgar, en alguna de las modalidades previstas por el artículo 12.2 del</w:t>
      </w:r>
      <w:r>
        <w:rPr>
          <w:rFonts w:ascii="Arial" w:eastAsia="Times New Roman" w:hAnsi="Arial" w:cs="Arial"/>
          <w:color w:val="000000"/>
          <w:kern w:val="0"/>
          <w:lang w:eastAsia="es-ES"/>
          <w14:ligatures w14:val="none"/>
        </w:rPr>
        <w:t xml:space="preserve"> </w:t>
      </w:r>
      <w:r w:rsidRPr="00C422AB">
        <w:rPr>
          <w:rFonts w:ascii="Arial" w:eastAsia="Times New Roman" w:hAnsi="Arial" w:cs="Arial"/>
          <w:color w:val="000000"/>
          <w:kern w:val="0"/>
          <w:lang w:eastAsia="es-ES"/>
          <w14:ligatures w14:val="none"/>
        </w:rPr>
        <w:t>Real Decreto 937/2020, de 27 de octubre, por el que se aprueba el Reglamento General de la Caja de Depósitos.</w:t>
      </w:r>
    </w:p>
    <w:p w14:paraId="057C2918" w14:textId="77777777" w:rsidR="005F2D26" w:rsidRDefault="005F2D26" w:rsidP="005F2D26">
      <w:pPr>
        <w:pStyle w:val="Prrafodelista"/>
        <w:numPr>
          <w:ilvl w:val="0"/>
          <w:numId w:val="6"/>
        </w:numPr>
        <w:spacing w:after="0" w:line="240" w:lineRule="auto"/>
        <w:ind w:left="714" w:hanging="357"/>
        <w:contextualSpacing w:val="0"/>
        <w:jc w:val="both"/>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Los</w:t>
      </w:r>
      <w:r w:rsidRPr="00C422AB">
        <w:rPr>
          <w:rFonts w:ascii="Arial" w:eastAsia="Times New Roman" w:hAnsi="Arial" w:cs="Arial"/>
          <w:color w:val="000000"/>
          <w:kern w:val="0"/>
          <w:lang w:eastAsia="es-ES"/>
          <w14:ligatures w14:val="none"/>
        </w:rPr>
        <w:t xml:space="preserve"> beneficiarios de estos anticipos deberán acreditar que se encuentran al corriente del pago de las obligaciones de reembolso de cualesquiera otros anticipos concedidos, así como encontrarse </w:t>
      </w:r>
      <w:r>
        <w:rPr>
          <w:rFonts w:ascii="Arial" w:eastAsia="Times New Roman" w:hAnsi="Arial" w:cs="Arial"/>
          <w:color w:val="000000"/>
          <w:kern w:val="0"/>
          <w:lang w:eastAsia="es-ES"/>
          <w14:ligatures w14:val="none"/>
        </w:rPr>
        <w:t>a</w:t>
      </w:r>
      <w:r w:rsidRPr="00C422AB">
        <w:rPr>
          <w:rFonts w:ascii="Arial" w:eastAsia="Times New Roman" w:hAnsi="Arial" w:cs="Arial"/>
          <w:color w:val="000000"/>
          <w:kern w:val="0"/>
          <w:lang w:eastAsia="es-ES"/>
          <w14:ligatures w14:val="none"/>
        </w:rPr>
        <w:t xml:space="preserve">l corriente de pago de las obligaciones tributarias y para con la Seguridad Social. </w:t>
      </w:r>
    </w:p>
    <w:p w14:paraId="056ADCD0" w14:textId="77777777" w:rsidR="005F2D26" w:rsidRPr="00E837B0" w:rsidRDefault="005F2D26">
      <w:pPr>
        <w:rPr>
          <w:rFonts w:ascii="Arial" w:hAnsi="Arial" w:cs="Arial"/>
        </w:rPr>
      </w:pPr>
    </w:p>
    <w:sectPr w:rsidR="005F2D26" w:rsidRPr="00E837B0">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73FC4" w14:textId="77777777" w:rsidR="008D1C42" w:rsidRDefault="008D1C42" w:rsidP="00E837B0">
      <w:pPr>
        <w:spacing w:after="0" w:line="240" w:lineRule="auto"/>
      </w:pPr>
      <w:r>
        <w:separator/>
      </w:r>
    </w:p>
  </w:endnote>
  <w:endnote w:type="continuationSeparator" w:id="0">
    <w:p w14:paraId="7DCACF4A" w14:textId="77777777" w:rsidR="008D1C42" w:rsidRDefault="008D1C42" w:rsidP="00E83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6895461"/>
      <w:docPartObj>
        <w:docPartGallery w:val="Page Numbers (Bottom of Page)"/>
        <w:docPartUnique/>
      </w:docPartObj>
    </w:sdtPr>
    <w:sdtContent>
      <w:p w14:paraId="7C2F345D" w14:textId="4C0DAC44" w:rsidR="00E837B0" w:rsidRDefault="00E837B0">
        <w:pPr>
          <w:pStyle w:val="Piedepgina"/>
          <w:jc w:val="center"/>
        </w:pPr>
        <w:r>
          <w:fldChar w:fldCharType="begin"/>
        </w:r>
        <w:r>
          <w:instrText>PAGE   \* MERGEFORMAT</w:instrText>
        </w:r>
        <w:r>
          <w:fldChar w:fldCharType="separate"/>
        </w:r>
        <w:r>
          <w:t>2</w:t>
        </w:r>
        <w:r>
          <w:fldChar w:fldCharType="end"/>
        </w:r>
      </w:p>
    </w:sdtContent>
  </w:sdt>
  <w:p w14:paraId="1F233FFE" w14:textId="77777777" w:rsidR="00E837B0" w:rsidRDefault="00E837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457D0" w14:textId="77777777" w:rsidR="008D1C42" w:rsidRDefault="008D1C42" w:rsidP="00E837B0">
      <w:pPr>
        <w:spacing w:after="0" w:line="240" w:lineRule="auto"/>
      </w:pPr>
      <w:r>
        <w:separator/>
      </w:r>
    </w:p>
  </w:footnote>
  <w:footnote w:type="continuationSeparator" w:id="0">
    <w:p w14:paraId="13FE3069" w14:textId="77777777" w:rsidR="008D1C42" w:rsidRDefault="008D1C42" w:rsidP="00E83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306"/>
    <w:multiLevelType w:val="hybridMultilevel"/>
    <w:tmpl w:val="33F2448E"/>
    <w:lvl w:ilvl="0" w:tplc="0C0A0017">
      <w:start w:val="1"/>
      <w:numFmt w:val="lowerLetter"/>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 w15:restartNumberingAfterBreak="0">
    <w:nsid w:val="08392A7B"/>
    <w:multiLevelType w:val="hybridMultilevel"/>
    <w:tmpl w:val="ECD66D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3930FAF"/>
    <w:multiLevelType w:val="hybridMultilevel"/>
    <w:tmpl w:val="56B48E88"/>
    <w:lvl w:ilvl="0" w:tplc="606CA876">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 w15:restartNumberingAfterBreak="0">
    <w:nsid w:val="26832AEB"/>
    <w:multiLevelType w:val="hybridMultilevel"/>
    <w:tmpl w:val="B5EA700E"/>
    <w:lvl w:ilvl="0" w:tplc="DC2AC05A">
      <w:start w:val="1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9310112"/>
    <w:multiLevelType w:val="hybridMultilevel"/>
    <w:tmpl w:val="1AC2CA6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F173E00"/>
    <w:multiLevelType w:val="hybridMultilevel"/>
    <w:tmpl w:val="CFE89F5E"/>
    <w:lvl w:ilvl="0" w:tplc="6A34CD18">
      <w:start w:val="4"/>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1473870173">
    <w:abstractNumId w:val="5"/>
  </w:num>
  <w:num w:numId="2" w16cid:durableId="1110666843">
    <w:abstractNumId w:val="3"/>
  </w:num>
  <w:num w:numId="3" w16cid:durableId="1196314872">
    <w:abstractNumId w:val="4"/>
  </w:num>
  <w:num w:numId="4" w16cid:durableId="222260741">
    <w:abstractNumId w:val="0"/>
  </w:num>
  <w:num w:numId="5" w16cid:durableId="993220297">
    <w:abstractNumId w:val="2"/>
  </w:num>
  <w:num w:numId="6" w16cid:durableId="18910671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6A7"/>
    <w:rsid w:val="001061EC"/>
    <w:rsid w:val="001E0ADC"/>
    <w:rsid w:val="001F46A7"/>
    <w:rsid w:val="00213384"/>
    <w:rsid w:val="00226048"/>
    <w:rsid w:val="002D1C1B"/>
    <w:rsid w:val="004565D9"/>
    <w:rsid w:val="00492117"/>
    <w:rsid w:val="005205B7"/>
    <w:rsid w:val="005B6162"/>
    <w:rsid w:val="005F2D26"/>
    <w:rsid w:val="00636A8D"/>
    <w:rsid w:val="0068107D"/>
    <w:rsid w:val="006B543B"/>
    <w:rsid w:val="006D6F54"/>
    <w:rsid w:val="0072619C"/>
    <w:rsid w:val="007B42BA"/>
    <w:rsid w:val="00853CEF"/>
    <w:rsid w:val="008762B6"/>
    <w:rsid w:val="008D1C42"/>
    <w:rsid w:val="008E6453"/>
    <w:rsid w:val="008F7EBA"/>
    <w:rsid w:val="009C3195"/>
    <w:rsid w:val="00A6289D"/>
    <w:rsid w:val="00A90ED5"/>
    <w:rsid w:val="00B30FDF"/>
    <w:rsid w:val="00BD68C0"/>
    <w:rsid w:val="00C44F7B"/>
    <w:rsid w:val="00D2377A"/>
    <w:rsid w:val="00D261BF"/>
    <w:rsid w:val="00D5737B"/>
    <w:rsid w:val="00E21C4A"/>
    <w:rsid w:val="00E60CE5"/>
    <w:rsid w:val="00E661DD"/>
    <w:rsid w:val="00E837B0"/>
    <w:rsid w:val="00E93776"/>
    <w:rsid w:val="00EC7AC2"/>
    <w:rsid w:val="00EF0DBB"/>
    <w:rsid w:val="00F57207"/>
    <w:rsid w:val="00F67697"/>
    <w:rsid w:val="00F97E76"/>
    <w:rsid w:val="00FB4071"/>
    <w:rsid w:val="00FC74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A8923"/>
  <w15:chartTrackingRefBased/>
  <w15:docId w15:val="{9D40F577-2A24-4D44-ACE0-C9D04A9A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6A7"/>
  </w:style>
  <w:style w:type="paragraph" w:styleId="Ttulo1">
    <w:name w:val="heading 1"/>
    <w:basedOn w:val="Normal"/>
    <w:next w:val="Normal"/>
    <w:link w:val="Ttulo1Car"/>
    <w:uiPriority w:val="9"/>
    <w:qFormat/>
    <w:rsid w:val="001F46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1F46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F46A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F46A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F46A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F46A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F46A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F46A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F46A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F46A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1F46A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F46A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F46A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F46A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F46A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F46A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F46A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F46A7"/>
    <w:rPr>
      <w:rFonts w:eastAsiaTheme="majorEastAsia" w:cstheme="majorBidi"/>
      <w:color w:val="272727" w:themeColor="text1" w:themeTint="D8"/>
    </w:rPr>
  </w:style>
  <w:style w:type="paragraph" w:styleId="Ttulo">
    <w:name w:val="Title"/>
    <w:basedOn w:val="Normal"/>
    <w:next w:val="Normal"/>
    <w:link w:val="TtuloCar"/>
    <w:uiPriority w:val="10"/>
    <w:qFormat/>
    <w:rsid w:val="001F46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F46A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F46A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F46A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F46A7"/>
    <w:pPr>
      <w:spacing w:before="160"/>
      <w:jc w:val="center"/>
    </w:pPr>
    <w:rPr>
      <w:i/>
      <w:iCs/>
      <w:color w:val="404040" w:themeColor="text1" w:themeTint="BF"/>
    </w:rPr>
  </w:style>
  <w:style w:type="character" w:customStyle="1" w:styleId="CitaCar">
    <w:name w:val="Cita Car"/>
    <w:basedOn w:val="Fuentedeprrafopredeter"/>
    <w:link w:val="Cita"/>
    <w:uiPriority w:val="29"/>
    <w:rsid w:val="001F46A7"/>
    <w:rPr>
      <w:i/>
      <w:iCs/>
      <w:color w:val="404040" w:themeColor="text1" w:themeTint="BF"/>
    </w:rPr>
  </w:style>
  <w:style w:type="paragraph" w:styleId="Prrafodelista">
    <w:name w:val="List Paragraph"/>
    <w:basedOn w:val="Normal"/>
    <w:uiPriority w:val="1"/>
    <w:qFormat/>
    <w:rsid w:val="001F46A7"/>
    <w:pPr>
      <w:ind w:left="720"/>
      <w:contextualSpacing/>
    </w:pPr>
  </w:style>
  <w:style w:type="character" w:styleId="nfasisintenso">
    <w:name w:val="Intense Emphasis"/>
    <w:basedOn w:val="Fuentedeprrafopredeter"/>
    <w:uiPriority w:val="21"/>
    <w:qFormat/>
    <w:rsid w:val="001F46A7"/>
    <w:rPr>
      <w:i/>
      <w:iCs/>
      <w:color w:val="0F4761" w:themeColor="accent1" w:themeShade="BF"/>
    </w:rPr>
  </w:style>
  <w:style w:type="paragraph" w:styleId="Citadestacada">
    <w:name w:val="Intense Quote"/>
    <w:basedOn w:val="Normal"/>
    <w:next w:val="Normal"/>
    <w:link w:val="CitadestacadaCar"/>
    <w:uiPriority w:val="30"/>
    <w:qFormat/>
    <w:rsid w:val="001F46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F46A7"/>
    <w:rPr>
      <w:i/>
      <w:iCs/>
      <w:color w:val="0F4761" w:themeColor="accent1" w:themeShade="BF"/>
    </w:rPr>
  </w:style>
  <w:style w:type="character" w:styleId="Referenciaintensa">
    <w:name w:val="Intense Reference"/>
    <w:basedOn w:val="Fuentedeprrafopredeter"/>
    <w:uiPriority w:val="32"/>
    <w:qFormat/>
    <w:rsid w:val="001F46A7"/>
    <w:rPr>
      <w:b/>
      <w:bCs/>
      <w:smallCaps/>
      <w:color w:val="0F4761" w:themeColor="accent1" w:themeShade="BF"/>
      <w:spacing w:val="5"/>
    </w:rPr>
  </w:style>
  <w:style w:type="table" w:styleId="Tablaconcuadrcula">
    <w:name w:val="Table Grid"/>
    <w:basedOn w:val="Tablanormal"/>
    <w:uiPriority w:val="39"/>
    <w:rsid w:val="001F4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837B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837B0"/>
  </w:style>
  <w:style w:type="paragraph" w:styleId="Piedepgina">
    <w:name w:val="footer"/>
    <w:basedOn w:val="Normal"/>
    <w:link w:val="PiedepginaCar"/>
    <w:uiPriority w:val="99"/>
    <w:unhideWhenUsed/>
    <w:rsid w:val="00E837B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837B0"/>
  </w:style>
  <w:style w:type="paragraph" w:styleId="Textoindependiente">
    <w:name w:val="Body Text"/>
    <w:basedOn w:val="Normal"/>
    <w:link w:val="TextoindependienteCar"/>
    <w:uiPriority w:val="1"/>
    <w:qFormat/>
    <w:rsid w:val="006D6F54"/>
    <w:pPr>
      <w:widowControl w:val="0"/>
      <w:autoSpaceDE w:val="0"/>
      <w:autoSpaceDN w:val="0"/>
      <w:spacing w:after="0" w:line="240" w:lineRule="auto"/>
    </w:pPr>
    <w:rPr>
      <w:rFonts w:ascii="Arial" w:eastAsia="Arial" w:hAnsi="Arial" w:cs="Arial"/>
      <w:kern w:val="0"/>
      <w14:ligatures w14:val="none"/>
    </w:rPr>
  </w:style>
  <w:style w:type="character" w:customStyle="1" w:styleId="TextoindependienteCar">
    <w:name w:val="Texto independiente Car"/>
    <w:basedOn w:val="Fuentedeprrafopredeter"/>
    <w:link w:val="Textoindependiente"/>
    <w:uiPriority w:val="1"/>
    <w:rsid w:val="006D6F54"/>
    <w:rPr>
      <w:rFonts w:ascii="Arial" w:eastAsia="Arial" w:hAnsi="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4246</Words>
  <Characters>23355</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Delfont Cabrero, Maria</dc:creator>
  <cp:keywords/>
  <dc:description/>
  <cp:lastModifiedBy>Delfont Cabrero, Maria</cp:lastModifiedBy>
  <cp:revision>2</cp:revision>
  <cp:lastPrinted>2024-10-17T11:47:00Z</cp:lastPrinted>
  <dcterms:created xsi:type="dcterms:W3CDTF">2025-03-03T11:50:00Z</dcterms:created>
  <dcterms:modified xsi:type="dcterms:W3CDTF">2025-03-03T11:50:00Z</dcterms:modified>
</cp:coreProperties>
</file>